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hRule="auto" w:wrap="auto" w:vAnchor="margin" w:hAnchor="text" w:yAlign="inline"/>
        <w:spacing w:line="580" w:lineRule="exact"/>
        <w:ind w:right="24"/>
        <w:jc w:val="center"/>
        <w:rPr>
          <w:rFonts w:ascii="方正小标宋简体" w:hAnsi="方正小标宋简体" w:eastAsia="方正小标宋简体" w:cs="方正小标宋简体"/>
          <w:sz w:val="44"/>
          <w:szCs w:val="44"/>
          <w:lang w:val="zh-TW" w:eastAsia="zh-TW"/>
        </w:rPr>
      </w:pPr>
      <w:r>
        <w:rPr>
          <w:rFonts w:ascii="方正小标宋简体" w:hAnsi="方正小标宋简体" w:eastAsia="方正小标宋简体" w:cs="方正小标宋简体"/>
          <w:sz w:val="44"/>
          <w:szCs w:val="44"/>
          <w:rtl w:val="0"/>
          <w:lang w:val="zh-TW" w:eastAsia="zh-TW"/>
        </w:rPr>
        <w:t>遂宁市商务局行政权力责任清单</w:t>
      </w:r>
    </w:p>
    <w:p>
      <w:pPr>
        <w:pStyle w:val="9"/>
        <w:framePr w:hRule="auto" w:wrap="auto" w:vAnchor="margin" w:hAnchor="text" w:yAlign="inline"/>
        <w:spacing w:line="300" w:lineRule="auto"/>
        <w:rPr>
          <w:rStyle w:val="8"/>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1</w:t>
      </w:r>
      <w:r>
        <w:rPr>
          <w:rFonts w:ascii="宋体" w:hAnsi="宋体" w:eastAsia="宋体" w:cs="宋体"/>
          <w:rtl w:val="0"/>
          <w:lang w:val="zh-TW" w:eastAsia="zh-TW"/>
        </w:rPr>
        <w:t>：主体责任表</w:t>
      </w:r>
    </w:p>
    <w:tbl>
      <w:tblPr>
        <w:tblStyle w:val="2"/>
        <w:tblW w:w="899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8"/>
        <w:gridCol w:w="76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12546"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主体责任</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承担全市服务业发展工作的牵头协调职责，建立公开、平等、规范的服务业市场准入制度；全面落实税收优惠政策；加强政策性资金对服务业发展的支持；积极引导信贷资金和社会资本投入服务业；建立合理的服务业价格收费标准体系；加大服务业对外开放力度；加强服务业市场监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负责全市物流产业推进和牵头做好综合协调工作；拟定和组织贯彻落实现代物流业发展政策；推进物流产业结构调整，加快第三方物流发展。</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指导外商投资企业进出口工作，指导协调全市国家级经开区和国</w:t>
            </w:r>
            <w:r>
              <w:rPr>
                <w:rFonts w:ascii="宋体" w:hAnsi="宋体" w:eastAsia="宋体" w:cs="宋体"/>
                <w:rtl w:val="0"/>
                <w:lang w:val="en-US"/>
              </w:rPr>
              <w:t>(</w:t>
            </w:r>
            <w:r>
              <w:rPr>
                <w:rFonts w:ascii="宋体" w:hAnsi="宋体" w:eastAsia="宋体" w:cs="宋体"/>
                <w:rtl w:val="0"/>
                <w:lang w:val="zh-TW" w:eastAsia="zh-TW"/>
              </w:rPr>
              <w:t>境</w:t>
            </w:r>
            <w:r>
              <w:rPr>
                <w:rFonts w:ascii="宋体" w:hAnsi="宋体" w:eastAsia="宋体" w:cs="宋体"/>
                <w:rtl w:val="0"/>
                <w:lang w:val="en-US"/>
              </w:rPr>
              <w:t>)</w:t>
            </w:r>
            <w:r>
              <w:rPr>
                <w:rFonts w:ascii="宋体" w:hAnsi="宋体" w:eastAsia="宋体" w:cs="宋体"/>
                <w:rtl w:val="0"/>
                <w:lang w:val="zh-TW" w:eastAsia="zh-TW"/>
              </w:rPr>
              <w:t>别产业园区工作，参与拟订外商投资政策措施、中长期规划和改革方案，参与指导外资并购工作，协助产业园区范围内外商投资安全审查的职责。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指导流通企业改革、商贸服务业和社区商业发展，提出促进商贸企业发展的政策建议，推动流通标准化和连锁经营、商业特许经营、物流配送、电子商务等现代流通方式的发展。</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拟订规范市场运行和流通秩序的政策，组织编制大宗商品批发市场规划，指导城市商业网点规划和商业体系建设工作，推进农村市场体系建设，组织实施农村现代流通网络工程，促进城乡市场一体化发展。</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牵头协调全市整顿和规范市场经济秩序工作；部署、指导和综合协调专项整治行动；督查督办涉及市场经济秩序重大案件的查处工作，定期检查各地区、相关部门的工作进展情况；对市场经济活动中的重大问题进行调研；拟订规范市场运行和流通秩序的政策，推动商务领域信用体系建设，指导商业企业开展信用销售，建立市场诚信公共服务平台。按有关规定对特殊流通行业和药品流通行业进行监督管理。</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承担组织实施重要消费品市场调控和重要生产资料流通管理的责任，负责建立健全生活必需品市场供应应急管理机制，监测分析市场运行、商品供求状况，调查分析商品价格信息，进行预测预警和信息引导，组织实施消费品市场调控工作。</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8.</w:t>
            </w:r>
            <w:r>
              <w:rPr>
                <w:rFonts w:ascii="宋体" w:hAnsi="宋体" w:eastAsia="宋体" w:cs="宋体"/>
                <w:rtl w:val="0"/>
                <w:lang w:val="zh-TW" w:eastAsia="zh-TW"/>
              </w:rPr>
              <w:t>拟定促进转变外贸增长方式的政策措施，指导对外贸易行业执行国家进出口商品、加工贸易管理办法和进出口管理商品、技术目录；推进进出口贸易标准化工作；加强发展服务贸易相关工作，推进服务外包发展；指导贸易促进活动和外贸促进体系建设。</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9.</w:t>
            </w:r>
            <w:r>
              <w:rPr>
                <w:rFonts w:ascii="宋体" w:hAnsi="宋体" w:eastAsia="宋体" w:cs="宋体"/>
                <w:rtl w:val="0"/>
                <w:lang w:val="zh-TW" w:eastAsia="zh-TW"/>
              </w:rPr>
              <w:t>拟订应对经济全球化、区域经济合作的对策措施，加强与自由贸易区、港澳台地区的商贸合作，推进贸易和投资便利化。</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10.</w:t>
            </w:r>
            <w:r>
              <w:rPr>
                <w:rFonts w:ascii="宋体" w:hAnsi="宋体" w:eastAsia="宋体" w:cs="宋体"/>
                <w:rtl w:val="0"/>
                <w:lang w:val="zh-TW" w:eastAsia="zh-TW"/>
              </w:rPr>
              <w:t>承担组织协调反倾销、反补贴、保障措施和技术性贸易壁垒等与进出口公平贸易相关工作的责任，建立进出口公平贸易预警机制，开展对外贸易调查、产业损害调查，指导协调产业安全应对和国外对我市出口商品的反倾销、反补贴、保障措施的应诉工作。</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11.</w:t>
            </w:r>
            <w:r>
              <w:rPr>
                <w:rFonts w:ascii="宋体" w:hAnsi="宋体" w:eastAsia="宋体" w:cs="宋体"/>
                <w:rtl w:val="0"/>
                <w:lang w:val="zh-TW" w:eastAsia="zh-TW"/>
              </w:rPr>
              <w:t>负责全市对外经济合作工作，拟订并执行对外经济合作政策，依法管理和监督对外承包工程、对外劳务合作和出境就业等，承担境外投资管理的责任，牵头负责外派劳务和赴境外就业人员的权益保护工作，执行国家、省、市对外援助任务。</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12.</w:t>
            </w:r>
            <w:r>
              <w:rPr>
                <w:rFonts w:ascii="宋体" w:hAnsi="宋体" w:eastAsia="宋体" w:cs="宋体"/>
                <w:rtl w:val="0"/>
                <w:lang w:val="zh-TW" w:eastAsia="zh-TW"/>
              </w:rPr>
              <w:t>管理我市赴境外举办的各种商品交易会和经贸推介活动。指导管理以遂宁名义在境内举办的各种商贸交易会、展览会、展销会等活动。</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13.</w:t>
            </w:r>
            <w:r>
              <w:rPr>
                <w:rFonts w:ascii="宋体" w:hAnsi="宋体" w:eastAsia="宋体" w:cs="宋体"/>
                <w:rtl w:val="0"/>
                <w:lang w:val="zh-TW" w:eastAsia="zh-TW"/>
              </w:rPr>
              <w:t>规划全市商务系统电子政务、公共商务信息服务体系建设并组织实施，推动电子商务发展。</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14.</w:t>
            </w:r>
            <w:r>
              <w:rPr>
                <w:rFonts w:ascii="宋体" w:hAnsi="宋体" w:eastAsia="宋体" w:cs="宋体"/>
                <w:rtl w:val="0"/>
                <w:lang w:val="zh-TW" w:eastAsia="zh-TW"/>
              </w:rPr>
              <w:t>承担市政府公布的有关行政审批事项。</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15.</w:t>
            </w:r>
            <w:r>
              <w:rPr>
                <w:rFonts w:ascii="宋体" w:hAnsi="宋体" w:eastAsia="宋体" w:cs="宋体"/>
                <w:rtl w:val="0"/>
                <w:lang w:val="zh-TW" w:eastAsia="zh-TW"/>
              </w:rPr>
              <w:t>承办市政府交办的其他事项。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546"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职责边界</w:t>
            </w:r>
          </w:p>
        </w:tc>
        <w:tc>
          <w:tcPr>
            <w:tcW w:w="762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再生资源回收管理：市商务局是再生资源回收的行业主管部门，负责制定和实施再生资源回收产业政策、回收标准和回收行业发展规划；市发展改革委负责研究提出促进再生资源发展的政策，组织实施再生资源利用新技术、新设备的推广应用和产业化示范；市公安局负责再生资源回收的治安管理；市市场监管局负责再生资源回收经营者的登记管理和再生资源交易市场内的监督管理；市生态环境局负责对再生资源回收过程中环境污染的防治工作实施监督管理，依法对违反污染环境防治法律法规的行为进行处罚；市自然资源和规划局负责将再生资源回收网点纳入城市规划；市城管执法局负责对违反城市规划、建设和管理有关法律法规的行为依法查处。</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二手车流通管理：市商务局负责制订二手车市场发展、布局规划和建设标准；市市场监管局负责二手车经营主体的注册登记、二手车市场和二手车经营主体交易行为的监督管理、二手车经营活动中各种格式合同的推广工作、受理二手车消费者投诉举报；市公安局负责二手车转移登记工作，依法打击二手车流通领域的违法犯罪活动；市税务局负责加强二手车交易税款征收和发票的监督管理，监督企业依法纳税，查处税收违法行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茧丝绸管理：市商务局负责指导本地区茧丝绸行业的发展。市市场监管局负责对鲜茧收购市场主体进行注册登记，加大对鲜茧交易中掺杂使假、缺斤短两、以次充好等行为的查处力度。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药品流通管理：市商务局负责贯彻落实国家、省药品流通发展规划和政策并制定市级规划和政策措施；市市场监督管理局在药品监督管理工作中，配合执行药品流通发展规划和政策。</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会展管理：市商务局负责对会展申办单位进行备案管理；市市场监管局负责维护会展交易秩序、查处三无产品及假冒伪劣商品、会展商品质量监督；市公安局负责做好会展期间治安、交通等工作；市城管执法局负责对临时占用城市公共场地的审批及监管；市科技局负责查处各类知识产权侵权行为；市统计局负责会同商务部门建立会展业信息统计制度，健全会展业统计指标体系，加强会展业数据采集、分析，定期向社会发布全市会展业有关信息。</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外商投资管理：市发展改革委会同商务等部门结合实际提出国家关于《外商投资产业指导目录》的相关意见。市发展改革委按规定权限负责对外商投资项目进行核准，市商务局按规定权限负责对外商投资企业合同、章程等进行备案。</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并购安全审查。市发展改革委、市商务局和市经济合作局按照各自职责，分别配合国家、省发展改革、商务和经济合作部门开展外国投资者并购市内企业安全审查的相关工作。</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8.</w:t>
            </w:r>
            <w:r>
              <w:rPr>
                <w:rFonts w:ascii="宋体" w:hAnsi="宋体" w:eastAsia="宋体" w:cs="宋体"/>
                <w:rtl w:val="0"/>
                <w:lang w:val="zh-TW" w:eastAsia="zh-TW"/>
              </w:rPr>
              <w:t>安全生产和职业健康监管职责分工：市商务局依法依规负责商贸服务、商贸流通行业安全生产和职业健康监督管理工作；指导、监督商贸服务企业和商贸流通企业贯彻执行安全生产、职业健康法律法规；负责制定职责范围内的安全生产年度监督检查计划并组织实施。</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9.</w:t>
            </w:r>
            <w:r>
              <w:rPr>
                <w:rFonts w:ascii="宋体" w:hAnsi="宋体" w:eastAsia="宋体" w:cs="宋体"/>
                <w:rtl w:val="0"/>
                <w:lang w:val="zh-TW" w:eastAsia="zh-TW"/>
              </w:rPr>
              <w:t>环境保护工作职责分工：市商务局负责报废汽车回收拆解的行业管理工作，制定再生资源回收产业政策和回收行业发展规划；坚持环境保护优先，严格招商引资环境保护准入关口；推进流通领域资源节约和环境保护。</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96"/>
        <w:gridCol w:w="746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对外劳务合作经营资格核准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10" w:hRule="atLeast"/>
          <w:jc w:val="center"/>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受理责任：公示依法应当提交的材料；一次性告知补正材料；依法受理或不予受理（不予受理的告知理由）。</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审查责任：材料审核；提出初审意见。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决定责任：作出行政许可或者不予行政许可的决定（不予许可的告知理由）；按时办结；法定告知。</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送达责任：制发对外劳务合作经营资格证书；信息公开。</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事后监管责任：开展后续监督管理，发现对外劳务合作的单位不再具备规定条件的，责令其限期整改。</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6.</w:t>
            </w:r>
            <w:r>
              <w:rPr>
                <w:rFonts w:ascii="宋体" w:hAnsi="宋体" w:eastAsia="宋体" w:cs="宋体"/>
                <w:rtl w:val="0"/>
                <w:lang w:val="zh-TW" w:eastAsia="zh-TW"/>
              </w:rPr>
              <w:t>其他责任：法律法规规章文件规定应履行的责任。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35" w:hRule="atLeast"/>
          <w:jc w:val="center"/>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许可法》、《对外劳务合作管理条例》、《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6" w:hRule="atLeast"/>
          <w:jc w:val="center"/>
        </w:trPr>
        <w:tc>
          <w:tcPr>
            <w:tcW w:w="1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w:t>
      </w:r>
    </w:p>
    <w:tbl>
      <w:tblPr>
        <w:tblStyle w:val="2"/>
        <w:tblW w:w="897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1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行政许可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对外贸易经营者备案登记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12"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审查责任：对企业上报的《对外贸易经营者备案登记表》等材料进行审核；对企业申报材料真实性进行审核。</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解释备案责任：作出同意备案决定（不予备案的告知理由）；按规定在</w:t>
            </w:r>
            <w:r>
              <w:rPr>
                <w:rFonts w:ascii="宋体" w:hAnsi="宋体" w:eastAsia="宋体" w:cs="宋体"/>
                <w:rtl w:val="0"/>
                <w:lang w:val="en-US"/>
              </w:rPr>
              <w:t>5</w:t>
            </w:r>
            <w:r>
              <w:rPr>
                <w:rFonts w:ascii="宋体" w:hAnsi="宋体" w:eastAsia="宋体" w:cs="宋体"/>
                <w:rtl w:val="0"/>
                <w:lang w:val="zh-TW" w:eastAsia="zh-TW"/>
              </w:rPr>
              <w:t>个工作日内办结；法定告知。</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3.</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1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w:t>
      </w:r>
    </w:p>
    <w:tbl>
      <w:tblPr>
        <w:tblStyle w:val="2"/>
        <w:tblW w:w="891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5"/>
        <w:gridCol w:w="741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对办展未按规定发布招展信息的处罚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立案责任：发现涉嫌办展未按规定发布招展信息的，予以审查，决定是否立案。</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审查责任：对案件的违法事实、证据、调查取证程序、法律适用、处罚种类及幅度、当事人陈述和申辩等进行审查，提出处理意见。</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bookmarkStart w:id="0" w:name="_GoBack"/>
            <w:bookmarkEnd w:id="0"/>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10"/>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四川省行政审批违法违纪行为责任追究办法》、《四川省加强管理服务促进会展业发展的规定》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7" w:hRule="atLeast"/>
          <w:jc w:val="center"/>
        </w:trPr>
        <w:tc>
          <w:tcPr>
            <w:tcW w:w="14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pPr>
            <w:r>
              <w:rPr>
                <w:rFonts w:ascii="宋体" w:hAnsi="宋体" w:eastAsia="宋体" w:cs="宋体"/>
                <w:rtl w:val="0"/>
                <w:lang w:val="zh-TW" w:eastAsia="zh-TW"/>
              </w:rPr>
              <w:t>监督电话</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w:t>
      </w:r>
    </w:p>
    <w:tbl>
      <w:tblPr>
        <w:tblStyle w:val="2"/>
        <w:tblW w:w="89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5"/>
        <w:gridCol w:w="741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对办展未按规定备案的处罚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1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立案责任：发现主办单位涉嫌办展未按规定备案的，予以审查，决定是否立案。</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审查责任：对案件的违法事实、证据、法定程序、当事人陈述和申辩、调查取证程序、法律适用、处罚种类及幅度、当事人陈述和申辩等进行审查，提出处理意见。</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四川省行政审批违法违纪行为责任追究办法》、《四川省加强管理服务促进会展业发展的规定》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w:t>
      </w:r>
    </w:p>
    <w:tbl>
      <w:tblPr>
        <w:tblStyle w:val="2"/>
        <w:tblW w:w="895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对商场、超市等公共场所不采取有效禁烟措施的处罚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立案责任：对商场、超市等公共场所涉嫌不采取有效禁烟措施的，予以审查，决定是否立案。</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审查责任：对案件的违法事实、证据、调查取证程序、法律适用、处罚种类及幅度、当事人陈述和申辩等进行审查，提出处理意见。</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四川省行政审批违法违纪行为责任追究办法》、《四川省公共场所卫生管理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4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对违法经营美容美发业务的处罚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8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立案责任：发现涉嫌违法经营美容美发业务的违法行为（或者下级商务部门上报或其他机关移送的违法案件等），予以审查，决定是否立案。</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调查责任：市商务稽查支队对立案的案件，指定专人负责，及时组织调查取证，与当事人有直接利害关系的应当回避。执法人员不得少于两人，调查时应出示证件，允许当事人辩解。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2-7</w:t>
      </w:r>
    </w:p>
    <w:tbl>
      <w:tblPr>
        <w:tblStyle w:val="2"/>
        <w:tblW w:w="901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0"/>
        <w:gridCol w:w="741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对特许人不具有</w:t>
            </w:r>
            <w:r>
              <w:rPr>
                <w:rFonts w:ascii="宋体" w:hAnsi="宋体" w:eastAsia="宋体" w:cs="宋体"/>
                <w:rtl w:val="0"/>
                <w:lang w:val="en-US"/>
              </w:rPr>
              <w:t>2</w:t>
            </w:r>
            <w:r>
              <w:rPr>
                <w:rFonts w:ascii="宋体" w:hAnsi="宋体" w:eastAsia="宋体" w:cs="宋体"/>
                <w:rtl w:val="0"/>
                <w:lang w:val="zh-TW" w:eastAsia="zh-TW"/>
              </w:rPr>
              <w:t>店</w:t>
            </w:r>
            <w:r>
              <w:rPr>
                <w:rFonts w:ascii="宋体" w:hAnsi="宋体" w:eastAsia="宋体" w:cs="宋体"/>
                <w:rtl w:val="0"/>
                <w:lang w:val="en-US"/>
              </w:rPr>
              <w:t>1</w:t>
            </w:r>
            <w:r>
              <w:rPr>
                <w:rFonts w:ascii="宋体" w:hAnsi="宋体" w:eastAsia="宋体" w:cs="宋体"/>
                <w:rtl w:val="0"/>
                <w:lang w:val="zh-TW" w:eastAsia="zh-TW"/>
              </w:rPr>
              <w:t>年资格的处罚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10"/>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立案责任：发现特许人不具有</w:t>
            </w:r>
            <w:r>
              <w:rPr>
                <w:rFonts w:ascii="宋体" w:hAnsi="宋体" w:eastAsia="宋体" w:cs="宋体"/>
                <w:rtl w:val="0"/>
                <w:lang w:val="en-US"/>
              </w:rPr>
              <w:t>2</w:t>
            </w:r>
            <w:r>
              <w:rPr>
                <w:rFonts w:ascii="宋体" w:hAnsi="宋体" w:eastAsia="宋体" w:cs="宋体"/>
                <w:rtl w:val="0"/>
                <w:lang w:val="zh-TW" w:eastAsia="zh-TW"/>
              </w:rPr>
              <w:t>店</w:t>
            </w:r>
            <w:r>
              <w:rPr>
                <w:rFonts w:ascii="宋体" w:hAnsi="宋体" w:eastAsia="宋体" w:cs="宋体"/>
                <w:rtl w:val="0"/>
                <w:lang w:val="en-US"/>
              </w:rPr>
              <w:t>1</w:t>
            </w:r>
            <w:r>
              <w:rPr>
                <w:rFonts w:ascii="宋体" w:hAnsi="宋体" w:eastAsia="宋体" w:cs="宋体"/>
                <w:rtl w:val="0"/>
                <w:lang w:val="zh-TW" w:eastAsia="zh-TW"/>
              </w:rPr>
              <w:t>年资格从事特许经营活动的，予以审查，决定是否立案。</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审查责任：对案件的违法事实、证据、调查取证程序、法律适用、处罚种类及幅度、当事人陈述和申辩等进行审查，提出处理意见。</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10"/>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10"/>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业特许经营管理条例》、《商务行政处罚程序规定》、《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2-8</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0"/>
        <w:gridCol w:w="740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对企业以外的单位和个人作特许人的处罚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立案责任：发现企业以外的单位和个人作特许人的，予以审查，决定是否立案。</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审查责任：对案件的违法事实、证据、调查取证程序、法律适用、处罚种类及幅度、当事人陈述和申辩等进行审查，提出处理意见。</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业特许经营管理条例》、《商务行政处罚程序规定》、《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2-9</w:t>
      </w:r>
    </w:p>
    <w:tbl>
      <w:tblPr>
        <w:tblStyle w:val="2"/>
        <w:tblW w:w="902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0"/>
        <w:gridCol w:w="742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对特许人首次订立特许经营合同后超期未向商务主管部门备案的处罚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立案责任：发现特许人首次订立特许经营合同后超期未向商务主管部门备案的，予以审查，决定是否立案。</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审查责任：对案件的违法事实、证据、调查取证程序、法律适用、处罚种类及幅度、当事人陈述和申辩等进行审查，提出处理意见。</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业特许经营管理条例》、《商务行政处罚程序规定》、《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2-10</w:t>
      </w:r>
    </w:p>
    <w:tbl>
      <w:tblPr>
        <w:tblStyle w:val="2"/>
        <w:tblW w:w="918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0"/>
        <w:gridCol w:w="75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pPr>
            <w:r>
              <w:rPr>
                <w:rFonts w:ascii="宋体" w:hAnsi="宋体" w:eastAsia="宋体" w:cs="宋体"/>
                <w:rtl w:val="0"/>
                <w:lang w:val="zh-TW" w:eastAsia="zh-TW"/>
              </w:rPr>
              <w:t>对特许人要求被特许人在订立特许经营合同前支付费用时未按要求说明的处罚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立案责任：发现特许人要求被特许人在订立特许经营合同前支付费用时未按要求说明的，予以审查，决定是否立案。</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审查责任：对案件的违法事实、证据、调查取证程序、法律适用、处罚种类及幅度、当事人陈述和申辩等进行审查，提出处理意见。</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业特许经营管理条例》、《商务行政处罚程序规定》、《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5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2-11</w:t>
      </w:r>
    </w:p>
    <w:tbl>
      <w:tblPr>
        <w:tblStyle w:val="2"/>
        <w:tblW w:w="907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0"/>
        <w:gridCol w:w="747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11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对特许人未按时报送年度订立特许经营合同的处罚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主任主体</w:t>
            </w:r>
          </w:p>
        </w:tc>
        <w:tc>
          <w:tcPr>
            <w:tcW w:w="7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10"/>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立案责任：发现特许人涉嫌未按时报送年度订立特许经营合同的，予以审查，决定是否立案。</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审查责任：对案件的违法事实、证据、调查取证程序、法律适用、处罚种类及幅度、当事人陈述和申辩等进行审查，提出处理意见。</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10"/>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10"/>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业特许经营管理条例》、《商务行政处罚程序规定》、《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2-12</w:t>
      </w:r>
    </w:p>
    <w:tbl>
      <w:tblPr>
        <w:tblStyle w:val="2"/>
        <w:tblW w:w="905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0"/>
        <w:gridCol w:w="745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9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对特许人未依法向被特许人披露相关信息的处罚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立案责任：发现特许人未依法向被特许人披露相关信息的，予以审查，决定是否立案。</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审查责任：对案件的违法事实、证据、调查取证程序、法律适用、处罚种类及幅度、当事人陈述和申辩等进行审查，提出处理意见。</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业特许经营管理条例》、《商务行政处罚程序规定》、《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5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2-13</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4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13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对再生资源回收经营者不依法备案的处罚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2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立案责任：发现再生资源回收经营者不依法备案的，予以审查，决定是否立案。</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审查责任：对案件的违法事实、证据、调查取证程序、法律适用、处罚种类及幅度、当事人陈述和申辩等进行审查，提出处理意见。</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再生资源回收管理办法》、《商务行政处罚程序规定》、《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97"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2-14</w:t>
      </w:r>
    </w:p>
    <w:tbl>
      <w:tblPr>
        <w:tblStyle w:val="2"/>
        <w:tblW w:w="89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0"/>
        <w:gridCol w:w="738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14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3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对违反洗染业管理规定的处罚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3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48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276" w:lineRule="auto"/>
              <w:jc w:val="center"/>
            </w:pPr>
            <w:r>
              <w:rPr>
                <w:rFonts w:ascii="宋体" w:hAnsi="宋体" w:eastAsia="宋体" w:cs="宋体"/>
                <w:rtl w:val="0"/>
                <w:lang w:val="zh-TW" w:eastAsia="zh-TW"/>
              </w:rPr>
              <w:t>责任事项</w:t>
            </w:r>
          </w:p>
        </w:tc>
        <w:tc>
          <w:tcPr>
            <w:tcW w:w="73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276"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立案责任：发现对违反洗染业管理规定的，予以审查，决定是否立案。</w:t>
            </w:r>
          </w:p>
          <w:p>
            <w:pPr>
              <w:pStyle w:val="9"/>
              <w:framePr w:hRule="auto" w:wrap="auto" w:vAnchor="margin" w:hAnchor="text" w:yAlign="inline"/>
              <w:bidi w:val="0"/>
              <w:spacing w:line="276"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276"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审查责任：对案件的违法事实、证据、调查取证程序、法律适用、处罚种类及幅度、当事人陈述和申辩等进行审查，提出处理意见。</w:t>
            </w:r>
          </w:p>
          <w:p>
            <w:pPr>
              <w:pStyle w:val="9"/>
              <w:framePr w:hRule="auto" w:wrap="auto" w:vAnchor="margin" w:hAnchor="text" w:yAlign="inline"/>
              <w:bidi w:val="0"/>
              <w:spacing w:line="276"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276"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9"/>
              <w:framePr w:hRule="auto" w:wrap="auto" w:vAnchor="margin" w:hAnchor="text" w:yAlign="inline"/>
              <w:bidi w:val="0"/>
              <w:spacing w:line="276"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276"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276"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3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洗染业管理办法》、《商务行政处罚程序规定》、《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3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43"/>
        <w:gridCol w:w="741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95"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15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对零售商或者供应商违反公平交易规定的处罚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1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立案责任：发现零售商或者供应商违反公平交易规定的，予以审查，决定是否立案。</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审查责任：对案件的违法事实、证据、法定程序、当事人陈述和申辩、调查取证程序、法律适用、处罚种类及幅度、当事人陈述和申辩等进行审查，提出处理意见。</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决定责任：作出处罚决定，制作《行政处罚决定书》，并载明行政处罚告知、当事人陈述申辩或者听证情况等内容。</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零售商供应商公平交易管理办法》、《商务行政处罚程序规定》、《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91"/>
        <w:gridCol w:w="746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16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对擅自从事或不按照许可的经营范围从事对外劳务经营活动的处罚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立案责任：发现涉嫌擅自从事或不按照许可的经营范围从事对外劳务经营活动的，予以审查，决定是否立案。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对外承包工程管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941"/>
        <w:gridCol w:w="711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17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对对外劳务合作经营企业不按规定缴纳备用金的处罚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立案责任：发现对外劳务合作经营企业不按规定缴纳备用金的，予以审查，决定是否立案。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69" w:hRule="atLeast"/>
          <w:jc w:val="center"/>
        </w:trPr>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单用途商业预付卡管理办法（试行）》、《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2-18</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11"/>
        <w:gridCol w:w="754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5"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18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5"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5"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对单用途商业预付卡发卡企业未按规定办理备案的处罚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5"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立案责任：发现发卡企业涉嫌未按规定办理备案的，予以审查，决定是否立案。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单用途商业预付卡管理办法（试行）》、《商务行政处罚程序规定》《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2-19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31"/>
        <w:gridCol w:w="752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19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对单用途商业预付卡发卡企业或售卡企业违反发行与服务相关规定的处罚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立案责任：发现发卡企业或售卡企业涉嫌违反发行与服务相关规定的，予以审查，决定是否立案。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单用途商业预付卡管理办法（试行）》、《商务行政处罚程序规定》、《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5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14"/>
        <w:gridCol w:w="744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5" w:hRule="atLeast"/>
          <w:jc w:val="center"/>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20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5" w:hRule="atLeast"/>
          <w:jc w:val="center"/>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5" w:hRule="atLeast"/>
          <w:jc w:val="center"/>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对单用途商业预付卡发卡企业违反资金管理及业务报告相关规定的处罚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5" w:hRule="atLeast"/>
          <w:jc w:val="center"/>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立案责任：发现发卡企业涉嫌违反资金管理及业务报告相关规定的，予以审查，决定是否立案。</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单用途商业预付卡管理办法（试行）》、《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87"/>
        <w:gridCol w:w="747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0" w:hRule="atLeas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21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0" w:hRule="atLeas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对单用途商业预付卡集团发卡企业、品牌发卡企业和规模发卡企业未建立业务处理系统，发生重大或不可恢复的技术故障，造成重大损失的处罚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9" w:hRule="atLeas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10" w:hRule="atLeas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立案责任：发现对集团发卡企业、品牌发卡企业和规模发卡企业未建立业务处理系统，发生重大或不可恢复的技术故障，造成重大损失的，予以审查，决定是否立案。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单用途商业预付卡管理办法（试行）》、《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2-22</w:t>
      </w:r>
    </w:p>
    <w:tbl>
      <w:tblPr>
        <w:tblStyle w:val="2"/>
        <w:tblW w:w="909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0"/>
        <w:gridCol w:w="74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22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对违反家电维修服务业管理规定的处罚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立案责任：发现违反家电维修服务业管理规定的，予以审查，决定是否立案。</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单用途商业预付卡管理办法（试行）》、《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2-23</w:t>
      </w:r>
    </w:p>
    <w:tbl>
      <w:tblPr>
        <w:tblStyle w:val="2"/>
        <w:tblW w:w="908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0"/>
        <w:gridCol w:w="74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5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23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对家庭服务机构违反经营规范的处罚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立案责任：发现家庭服务机构涉嫌违反违反经营规范的，予以审查，决定是否立案。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家庭服务业管理暂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2-24</w:t>
      </w:r>
    </w:p>
    <w:tbl>
      <w:tblPr>
        <w:tblStyle w:val="2"/>
        <w:tblW w:w="90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0"/>
        <w:gridCol w:w="747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24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对家庭服务机构未按要求订立家庭服务合同、拒绝家庭服务员获取家庭服务合同的处罚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35"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立案责任：发现家庭服务机构涉嫌未按要求订立家庭服务合同、拒绝家庭服务员获取家庭服务合同的，予以审查，决定是否立案。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家庭服务业管理暂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2-25</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4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25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对家庭服务机构未按要求建立工作档案、跟踪管理制度的处罚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立案责任：发现家庭服务机构未按要求建立工作档案、跟踪管理制度的，予以审查，决定是否立案。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0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家庭服务业管理暂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2-26</w:t>
      </w:r>
    </w:p>
    <w:tbl>
      <w:tblPr>
        <w:tblStyle w:val="2"/>
        <w:tblW w:w="882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26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26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对家庭服务机构未按要求提供信息的处罚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立案责任：发现家庭服务机构未按要求提供信息的，予以审查，决定是否立案。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家庭服务业管理暂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2-27</w:t>
      </w:r>
    </w:p>
    <w:tbl>
      <w:tblPr>
        <w:tblStyle w:val="2"/>
        <w:tblW w:w="892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36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27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对家庭服务机构未公开服务项目、收费标准和投诉监督电话的处罚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立案责任：发现家庭服务机构未公开服务项目、收费标准和投诉监督电话的，予以审查，决定是否立案。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家庭服务业管理暂行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3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2-28</w:t>
      </w:r>
    </w:p>
    <w:tbl>
      <w:tblPr>
        <w:tblStyle w:val="2"/>
        <w:tblW w:w="889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70"/>
        <w:gridCol w:w="732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28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对经营者销售禁止流通的旧电器电子产品的处罚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310"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立案责任：发现经营者销售禁止流通的旧电器电子产品的，予以审查，决定是否立案。</w:t>
            </w:r>
          </w:p>
          <w:p>
            <w:pPr>
              <w:pStyle w:val="10"/>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审查责任：对案件的违法事实、证据、法定程序、当事人陈述和申辩、调查取证程序、法律适用、处罚种类及幅度、当事人陈述和申辩等进行审查，提出处理意见。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旧电器电子产品流通管理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3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2-29</w:t>
      </w:r>
    </w:p>
    <w:tbl>
      <w:tblPr>
        <w:tblStyle w:val="2"/>
        <w:tblW w:w="889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33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3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29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3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3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对经营者收购禁止流通的旧电器电子产品的处罚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3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3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立案责任：发现经营者收购禁止流通的旧电器电子产品的，予以审查，决定是否立案。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3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旧电器电子产品流通管理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3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2-30</w:t>
      </w:r>
    </w:p>
    <w:tbl>
      <w:tblPr>
        <w:tblStyle w:val="2"/>
        <w:tblW w:w="882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26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30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对经营者和旧电器电子产品市场不配合商务主管部门监督检查的处罚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8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24" w:lineRule="auto"/>
              <w:jc w:val="center"/>
            </w:pPr>
            <w:r>
              <w:rPr>
                <w:rFonts w:ascii="宋体" w:hAnsi="宋体" w:eastAsia="宋体" w:cs="宋体"/>
                <w:rtl w:val="0"/>
                <w:lang w:val="zh-TW" w:eastAsia="zh-TW"/>
              </w:rPr>
              <w:t>责任事项</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24"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立案责任：发现经营者和旧电器电子产品市场不配合商务主管部门监督检查的，予以审查，决定是否立案。</w:t>
            </w:r>
          </w:p>
          <w:p>
            <w:pPr>
              <w:pStyle w:val="9"/>
              <w:framePr w:hRule="auto" w:wrap="auto" w:vAnchor="margin" w:hAnchor="text" w:yAlign="inline"/>
              <w:bidi w:val="0"/>
              <w:spacing w:line="324"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24"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24"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24"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24"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24"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24"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93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24" w:lineRule="auto"/>
              <w:jc w:val="center"/>
            </w:pPr>
            <w:r>
              <w:rPr>
                <w:rFonts w:ascii="宋体" w:hAnsi="宋体" w:eastAsia="宋体" w:cs="宋体"/>
                <w:rtl w:val="0"/>
                <w:lang w:val="zh-TW" w:eastAsia="zh-TW"/>
              </w:rPr>
              <w:t>追责情形</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24"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旧电器电子产品流通管理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2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2"/>
        <w:gridCol w:w="745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31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对经营者未设立销售台账，对销售情况进行如实、准确记录的处罚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立案责任：发现经营者未设立销售台账，对销售情况进行如实、准确记录的，予以审查，决定是否立案。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旧电器电子产品流通管理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2-32</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4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9"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32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对经营者销售旧电器电子产品时，未向购买者明示产品质量性能状况、主要部件维修、翻新等有关情况的处罚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3"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jc w:val="left"/>
              <w:rPr>
                <w:rFonts w:ascii="宋体" w:hAnsi="宋体" w:eastAsia="宋体" w:cs="宋体"/>
              </w:rPr>
            </w:pPr>
            <w:r>
              <w:rPr>
                <w:rFonts w:ascii="宋体" w:hAnsi="宋体" w:eastAsia="宋体" w:cs="宋体"/>
                <w:rtl w:val="0"/>
                <w:lang w:val="en-US"/>
              </w:rPr>
              <w:t xml:space="preserve">   1.</w:t>
            </w:r>
            <w:r>
              <w:rPr>
                <w:rFonts w:ascii="宋体" w:hAnsi="宋体" w:eastAsia="宋体" w:cs="宋体"/>
                <w:rtl w:val="0"/>
                <w:lang w:val="zh-TW" w:eastAsia="zh-TW"/>
              </w:rPr>
              <w:t>立案责任：发现经营者销售旧电器电子产品时，未向购买者明示产品质量性能状况、主要部件维修、翻新等有关情况的，予以审查，决定是否立案。</w:t>
            </w:r>
          </w:p>
          <w:p>
            <w:pPr>
              <w:pStyle w:val="9"/>
              <w:framePr w:hRule="auto"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0"/>
              <w:jc w:val="left"/>
              <w:rPr>
                <w:rFonts w:ascii="宋体" w:hAnsi="宋体" w:eastAsia="宋体" w:cs="宋体"/>
                <w:rtl w:val="0"/>
              </w:rPr>
            </w:pPr>
            <w:r>
              <w:rPr>
                <w:rFonts w:ascii="宋体" w:hAnsi="宋体" w:eastAsia="宋体" w:cs="宋体"/>
                <w:rtl w:val="0"/>
                <w:lang w:val="en-US"/>
              </w:rPr>
              <w:t xml:space="preserve">   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0"/>
              <w:jc w:val="left"/>
              <w:rPr>
                <w:rtl w:val="0"/>
              </w:rPr>
            </w:pPr>
            <w:r>
              <w:rPr>
                <w:rFonts w:ascii="宋体" w:hAnsi="宋体" w:eastAsia="宋体" w:cs="宋体"/>
                <w:rtl w:val="0"/>
                <w:lang w:val="en-US"/>
              </w:rPr>
              <w:t xml:space="preserve">   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旧电器电子产品流通管理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2-33</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4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33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对待售的旧电器电子产品未在显著位置标识为旧货的处罚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立案责任：发现待售的旧电器电子产品未在显著位置标识为旧货的，予以审查，决定是否立案。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旧电器电子产品流通管理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19"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2-34</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4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34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对经营者将在流通过程中获得的机关、企（事）业单位及个人信息用于与旧电器电子产品流通活动无关的领域的处罚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1"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68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立案责任：发现经营者将在流通过程中获得的机关、企（事）业单位及个人信息用于与旧电器电子产品流通活动无关的领域的，予以审查，决定是否立案。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旧电器电子产品流通管理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7"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ind w:left="108" w:hanging="108"/>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2-35</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2"/>
        <w:gridCol w:w="745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35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对旧电器电子产品市场未建立旧电器电子经营者档案的处罚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立案责任：发现旧电器电子产品市场未建立旧电器电子经营者档案的，予以审查，决定是否立案。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旧电器电子产品流通管理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2"/>
        <w:gridCol w:w="745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36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对经营者未建立旧电器电子产品档案资料的处罚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立案责任：发现经营者未建立旧电器电子产品档案资料的，予以审查，决定是否立案。</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旧电器电子产品流通管理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32"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2-37</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2"/>
        <w:gridCol w:w="745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5"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37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5"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5"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对经营者收购旧电器电子产品未对收购产品进行登记的处罚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5"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35"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立案责任：发现经营者收购旧电器电子产品未对收购产品进行登记的，予以审查，决定是否立案。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旧电器电子产品流通管理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2-38</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4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38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对以商务、旅游、留学等名义组织劳务人员赴国外工作、对允许其他单位或者个人以本企业的名义组织劳务人员赴国外工作、对组织劳务人员赴国外从事与赌博、色情活动相关的工作的处罚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43"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立案责任：发现涉嫌以商务、旅游、留学等名义组织劳务人员赴国外工作的，予以审查，决定是否立案。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4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对外劳务合作管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8"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2-39</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4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39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06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pPr>
            <w:r>
              <w:rPr>
                <w:rFonts w:ascii="宋体" w:hAnsi="宋体" w:eastAsia="宋体" w:cs="宋体"/>
                <w:rtl w:val="0"/>
                <w:lang w:val="zh-TW" w:eastAsia="zh-TW"/>
              </w:rPr>
              <w:t>对未安排劳务人员接受培训，组织劳务人员赴国外工作、对未按规定为劳务人员购买在国外工作期间的人身意外伤害保险、对未按规定安排随行管理人员的处罚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立案责任：发现涉嫌未安排劳务人员接受培训、组织劳务人员赴国外工作的，予以审查，决定是否立案。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对外劳务合作管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2-40</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4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40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对未按规定与劳务人员订立服务合同或者劳动合同，组织劳务人员赴国外工作、对在国外发生突发事件时不及时处理、对停止开展对外劳务合作，未对其派出的尚在国外工作的劳务人员作出安排的处罚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立案责任：发现未按规定与劳务人员订立服务合同或者劳动合同，组织劳务人员赴国外工作的，予以审查，决定是否立案。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对外劳务合作管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2"/>
        <w:gridCol w:w="745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41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对对外劳务合作经营企业未依法履行备案义务的处罚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立案责任：发现涉嫌未将服务合同或者劳动合同、劳务合作合同副本以及劳务人员名单报商务主管部门备案的，予以审查，决定是否立案。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对外劳务合作管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3"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2-42</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43"/>
        <w:gridCol w:w="741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42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对违反《餐饮业经营管理办法（试行）》相关规定的处罚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任主体</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立案责任：发现涉嫌违反餐饮业经营管理办法的，予以审查，决定是否立案。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餐饮业经营管理办法（试行）》、《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2-43</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11"/>
        <w:gridCol w:w="744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9"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43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对零售商促销行为违反《零售商促销行为管理办法》相关规定的处罚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8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935"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立案责任：发现零售商涉嫌促销行为违反相关规定的，予以审查，决定是否立案。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零售商促销行为管理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6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2-44</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2"/>
        <w:gridCol w:w="745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44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对市场经营者违反《商品现货市场交易特别规定（试行）》相关规定的处罚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935"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立案责任：发现市场经营者涉嫌违反商品现货市场经营规范相关规定的，予以审查，决定是否立案。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调查责任：对立案的案件及时组织调查取证，与当事人有直接利害关系的应当回避。执法人员不得少于两人，询问或者检查应当制作笔录，允许当事人辩解。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审查责任：对案件违法事实、证据、调查取证程序、法律适用、处罚种类和幅度、当事人陈述和申辩等进行审查，提出处理意见。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告知责任：作出行政处罚决定前，应制作《行政处罚告知书》送达当事人，告知其作出行政处罚决定的事实、理由及依据，并告知当事人依法</w:t>
            </w:r>
            <w:r>
              <w:rPr>
                <w:rFonts w:hint="eastAsia" w:ascii="宋体" w:hAnsi="宋体" w:eastAsia="宋体" w:cs="宋体"/>
                <w:rtl w:val="0"/>
                <w:lang w:val="zh-TW" w:eastAsia="zh-CN"/>
              </w:rPr>
              <w:t>享有的权利</w:t>
            </w:r>
            <w:r>
              <w:rPr>
                <w:rFonts w:ascii="宋体" w:hAnsi="宋体" w:eastAsia="宋体" w:cs="宋体"/>
                <w:rtl w:val="0"/>
                <w:lang w:val="zh-TW" w:eastAsia="zh-TW"/>
              </w:rPr>
              <w:t>。符合听证规定的，制作并送达《行政处罚听证告知书》。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决定责任：作出行政处罚决定，制作《行政处罚决定书》，并载明行政处罚告知、当事人陈述申辩或者听证情况等内容。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送达责任：按照法律法规规定的方式和时限，将《行政处罚决定书》送达当事人。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处罚法》、《中华人民共和国行政强制法》、《行政机关公务员处分条例》、《商务行政处罚程序规定》、《商品现货市场交易特别规定（试行）》、《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5"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2-45</w:t>
      </w:r>
    </w:p>
    <w:tbl>
      <w:tblPr>
        <w:tblStyle w:val="2"/>
        <w:tblW w:w="90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4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45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对违反《生活必需品市场供应应急管理办法》相关规定的处罚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立案责任：发现涉嫌违反生活必需品市场供应应急管理相关规定的违法行为（或者下级商务部门上报或其他机关移送的违法案件等），予以审查，决定是否立案。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调查责任：市商务稽查支队对立案的案件，指定专人负责，及时组织调查取证，与当事人有直接利害关系的应当回避。执法人员不得少于两人，调查时应出示证件，允许当事人辩解。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2-46</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2"/>
        <w:gridCol w:w="745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46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对主办方展会期间知识产权保护不力的处罚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5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立案责任：发现主办方展会期间涉嫌对知识产权保护不力的违法行为（或者下级商务部门上报或其他机关移送的违法案件等），予以审查，决定是否立案。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调查责任：市商务稽查支队对立案的案件，指定专人负责，及时组织调查取证，与当事人有直接利害关系的应当回避。执法人员不得少于两人，调查时应出示证件，允许当事人辩解。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5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2-47</w:t>
      </w:r>
    </w:p>
    <w:tbl>
      <w:tblPr>
        <w:tblStyle w:val="2"/>
        <w:tblW w:w="898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59"/>
        <w:gridCol w:w="74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47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8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对外商投资企业或其投资者未经审批在国家规定实施准入特别管理措施所列的限制投资领域或禁止投资领域开展投资经营活动的处罚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5"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6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立案责任：发现对外商投资企业或其投资者未经审批在国家规定实施准入特别管理措施所列的限制投资领域或禁止投资领域开展投资经营活动的，予以审查，决定是否立案。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调查责任：市商务稽查支队对立案的案件，指定专人负责，及时组织调查取证，与当事人有直接利害关系的应当回避。执法人员不得少于两人，调查时应出示证件，允许当事人辩解。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2-48</w:t>
      </w:r>
    </w:p>
    <w:tbl>
      <w:tblPr>
        <w:tblStyle w:val="2"/>
        <w:tblW w:w="894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82"/>
        <w:gridCol w:w="756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5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48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5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5"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5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pPr>
            <w:r>
              <w:rPr>
                <w:rFonts w:ascii="宋体" w:hAnsi="宋体" w:eastAsia="宋体" w:cs="宋体"/>
                <w:rtl w:val="0"/>
                <w:lang w:val="zh-TW" w:eastAsia="zh-TW"/>
              </w:rPr>
              <w:t>对外商投资企业或其投资者逃避、拒绝或以其他方式阻挠商务主管部门监督检查的处罚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5"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5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85"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5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立案责任：发现对外商投资企业或其投资者逃避、拒绝或以其他方式阻挠商务主管部门监督检查的，予以审查，决定是否立案。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调查责任：市商务稽查支队对立案的案件，指定专人负责，及时组织调查取证，与当事人有直接利害关系的应当回避。执法人员不得少于两人，调查时应出示证件，允许当事人辩解。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5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5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2-49</w:t>
      </w:r>
    </w:p>
    <w:tbl>
      <w:tblPr>
        <w:tblStyle w:val="2"/>
        <w:tblW w:w="883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499"/>
        <w:gridCol w:w="733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4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49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4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4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对汽车经营主体违反《汽车销售管理办法》相关规定的处罚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4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市场体系建设科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85" w:hRule="atLeast"/>
          <w:jc w:val="center"/>
        </w:trPr>
        <w:tc>
          <w:tcPr>
            <w:tcW w:w="14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立案责任：发现汽车经营主体违反《汽车销售管理办法》相关规定的，予以审查，决定是否立案。</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调查责任：市商务稽查支队对立案的案件，指定专人负责，及时组织调查取证，与当事人有直接利害关系的应当回避。执法人员不得少于两人，调查时应出示证件，允许当事人辩解。</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审查责任：审理案件调查报告，对案件违法事实、证据、调查取证程序、法律适用、处罚种类和幅度、当事人陈述和申辩，提出处理意见。</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告知责任：作出行政处罚决定前，应制作《行政处罚告知书》送达当事人，符合听证规定的，制作并送达《行政处罚听证告知书》。</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5.</w:t>
            </w:r>
            <w:r>
              <w:rPr>
                <w:rFonts w:ascii="宋体" w:hAnsi="宋体" w:eastAsia="宋体" w:cs="宋体"/>
                <w:rtl w:val="0"/>
                <w:lang w:val="zh-TW" w:eastAsia="zh-TW"/>
              </w:rPr>
              <w:t>决定责任：制作《行政处罚决定书》，载明行政处罚告知、当事人陈述申辩或者听证情况等内容。</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6.</w:t>
            </w:r>
            <w:r>
              <w:rPr>
                <w:rFonts w:ascii="宋体" w:hAnsi="宋体" w:eastAsia="宋体" w:cs="宋体"/>
                <w:rtl w:val="0"/>
                <w:lang w:val="zh-TW" w:eastAsia="zh-TW"/>
              </w:rPr>
              <w:t>送达责任：行政处罚决定书按法律规定的方式送达当事人。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7.</w:t>
            </w:r>
            <w:r>
              <w:rPr>
                <w:rFonts w:ascii="宋体" w:hAnsi="宋体" w:eastAsia="宋体" w:cs="宋体"/>
                <w:rtl w:val="0"/>
                <w:lang w:val="zh-TW" w:eastAsia="zh-TW"/>
              </w:rPr>
              <w:t>执行责任：依照生效的行政处罚决定执行。</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8.</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4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1" w:hRule="atLeast"/>
          <w:jc w:val="center"/>
        </w:trPr>
        <w:tc>
          <w:tcPr>
            <w:tcW w:w="149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3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38"/>
        <w:gridCol w:w="75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10" w:hRule="atLeast"/>
          <w:jc w:val="center"/>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50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二手车交易市场是否符合规划的确认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市场体系建设科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35" w:hRule="atLeast"/>
          <w:jc w:val="center"/>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受理责任：公示依法应当提交的材料；一次性告知补正材料；依法受理或不予受理县级商务行政主管部门推荐意见和材料。</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审核推荐意见和有关材料，对符合发展要求的，组织（商务、公安、工商行政、税务等部门）有关人员严格依照有关法律、行政法规的规定，依据各自的职责对从事二手车交易市场经营业务申请的企业进行审查。</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事后监管责任：对获得从事二手车交易市场经营的单位或者个人进行日常监督检查，并根据检查情况作出警告、责令改正或撤销认定证书的决定。</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5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2-51</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9"/>
        <w:gridCol w:w="751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5" w:hRule="atLeast"/>
          <w:jc w:val="center"/>
        </w:trPr>
        <w:tc>
          <w:tcPr>
            <w:tcW w:w="1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51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5" w:hRule="atLeast"/>
          <w:jc w:val="center"/>
        </w:trPr>
        <w:tc>
          <w:tcPr>
            <w:tcW w:w="1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5" w:hRule="atLeast"/>
          <w:jc w:val="center"/>
        </w:trPr>
        <w:tc>
          <w:tcPr>
            <w:tcW w:w="1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对外劳务合作经营资格监管（含年审）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5" w:hRule="atLeast"/>
          <w:jc w:val="center"/>
        </w:trPr>
        <w:tc>
          <w:tcPr>
            <w:tcW w:w="1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35" w:hRule="atLeast"/>
          <w:jc w:val="center"/>
        </w:trPr>
        <w:tc>
          <w:tcPr>
            <w:tcW w:w="1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受理责任：受理《对外劳务合作经营资格证书及年审申请表》等申请材料，一次性告知补正材料。</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审核责任：审核对外劳务合作经营资格年审相关资料。</w:t>
            </w:r>
          </w:p>
          <w:p>
            <w:pPr>
              <w:pStyle w:val="10"/>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3.</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35" w:hRule="atLeast"/>
          <w:jc w:val="center"/>
        </w:trPr>
        <w:tc>
          <w:tcPr>
            <w:tcW w:w="1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6" w:hRule="atLeast"/>
          <w:jc w:val="center"/>
        </w:trPr>
        <w:tc>
          <w:tcPr>
            <w:tcW w:w="1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51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2-52</w:t>
      </w:r>
    </w:p>
    <w:tbl>
      <w:tblPr>
        <w:tblStyle w:val="2"/>
        <w:tblW w:w="903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26"/>
        <w:gridCol w:w="750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5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52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5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行政检查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5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对汽车销售及其相关服务活动的检查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5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市场体系建设科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6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5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审核责任：进入供应商、经销商从事经营活动的场所进行现场检查；询问与监督检查事项有关的单位和个人，要求其说明情况</w:t>
            </w:r>
          </w:p>
          <w:p>
            <w:pPr>
              <w:pStyle w:val="10"/>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2.</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5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5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2-53</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45"/>
        <w:gridCol w:w="741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1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53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1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1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对外劳务合作备用金核定、收取、动用、退补、管理等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1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kern w:val="0"/>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trPr>
        <w:tc>
          <w:tcPr>
            <w:tcW w:w="1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受理责任：受理对外劳务合作备用金办理申请材料，一次性告知补正材料。</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审核责任：审核对外劳务合作备用金按规定缴存等情况。</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3.</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trPr>
        <w:tc>
          <w:tcPr>
            <w:tcW w:w="1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kern w:val="0"/>
                <w:rtl w:val="0"/>
                <w:lang w:val="zh-TW" w:eastAsia="zh-TW"/>
              </w:rPr>
              <w:t>追责情形</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许可法》、《对外劳务合作管理条例》、《行政机关公务员处分条例》、《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25" w:hRule="atLeast"/>
        </w:trPr>
        <w:tc>
          <w:tcPr>
            <w:tcW w:w="1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kern w:val="0"/>
                <w:rtl w:val="0"/>
                <w:lang w:val="zh-TW" w:eastAsia="zh-TW"/>
              </w:rPr>
              <w:t>监督电话</w:t>
            </w:r>
          </w:p>
        </w:tc>
        <w:tc>
          <w:tcPr>
            <w:tcW w:w="74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kern w:val="2"/>
                <w:rtl w:val="0"/>
                <w:lang w:val="en-US"/>
              </w:rPr>
              <w:t>0825—2988548</w:t>
            </w:r>
          </w:p>
        </w:tc>
      </w:tr>
    </w:tbl>
    <w:p>
      <w:pPr>
        <w:pStyle w:val="9"/>
        <w:framePr w:hRule="auto" w:wrap="auto" w:vAnchor="margin" w:hAnchor="text" w:yAlign="inline"/>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2-54</w:t>
      </w:r>
    </w:p>
    <w:tbl>
      <w:tblPr>
        <w:tblStyle w:val="2"/>
        <w:tblW w:w="912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33"/>
        <w:gridCol w:w="748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54</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7"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其他行政行为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直销企业服务网点方案审查和服务网点核查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7"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76"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核查责任：组织对服务网点进行书面审查及实地核查。</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报备公布责任：将直销企业服务网点核查结果报商务部备案，并按规定向社会公布。</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3.</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中华人民共和国行政许可法》、《行政机关公务员处分条例》、《直销行业服务网点设立管理办法》、《四川省行政审批违法违纪行为责任追究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10"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2-55</w:t>
      </w:r>
    </w:p>
    <w:tbl>
      <w:tblPr>
        <w:tblStyle w:val="2"/>
        <w:tblW w:w="914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64"/>
        <w:gridCol w:w="75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3"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55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3"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3"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零售商促销备案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83"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立项责任：零售商向所在地商务主管部门提交备案材料。</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审查责任：商务主管部门审查相关材料，材料齐全、符合备案条件的予以受理，申报材料不齐全或不符合有关要求的，告知申请人。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解释备案责任：商务主管部门办理备案登记。</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6"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2-56</w:t>
      </w:r>
    </w:p>
    <w:tbl>
      <w:tblPr>
        <w:tblStyle w:val="2"/>
        <w:tblW w:w="917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5"/>
        <w:gridCol w:w="756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0" w:hRule="atLeast"/>
          <w:jc w:val="center"/>
        </w:trPr>
        <w:tc>
          <w:tcPr>
            <w:tcW w:w="16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5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56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0" w:hRule="atLeast"/>
          <w:jc w:val="center"/>
        </w:trPr>
        <w:tc>
          <w:tcPr>
            <w:tcW w:w="16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5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shd w:val="clear" w:color="auto" w:fill="FFFFFF"/>
                <w:rtl w:val="0"/>
                <w:lang w:val="zh-TW" w:eastAsia="zh-TW"/>
              </w:rPr>
              <w:t>其他行政行为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0" w:hRule="atLeast"/>
          <w:jc w:val="center"/>
        </w:trPr>
        <w:tc>
          <w:tcPr>
            <w:tcW w:w="16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5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shd w:val="clear" w:color="auto" w:fill="FFFFFF"/>
                <w:rtl w:val="0"/>
                <w:lang w:val="zh-TW" w:eastAsia="zh-TW"/>
              </w:rPr>
              <w:t>商业特许经营备案初审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70" w:hRule="atLeast"/>
          <w:jc w:val="center"/>
        </w:trPr>
        <w:tc>
          <w:tcPr>
            <w:tcW w:w="16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5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商贸流通体系科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185" w:hRule="atLeast"/>
          <w:jc w:val="center"/>
        </w:trPr>
        <w:tc>
          <w:tcPr>
            <w:tcW w:w="16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5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审查责任：对商业特许经营企业上报材料进行备案初审。</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决定公布责任：初审材料上报省厅，经省厅有关会议研究决定并向社会公布。</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解释备案责任：对政策规定的具体含义和出现的新的情况适用问题进行解释；按规定向有关机关备案。</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6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5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53" w:hRule="atLeast"/>
          <w:jc w:val="center"/>
        </w:trPr>
        <w:tc>
          <w:tcPr>
            <w:tcW w:w="16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56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2-57</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09"/>
        <w:gridCol w:w="745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57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对外劳务合作业务备案（含变更）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外经贸科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审查责任：对企业上报的《外派劳务项目审查表》和《外派劳务人员招收备案表》等材料进行审核；对企业申报材料真实性进行审核。</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解释备案责任：作出同意备案决定（不予备案的告知理由）；按规定在</w:t>
            </w:r>
            <w:r>
              <w:rPr>
                <w:rFonts w:ascii="宋体" w:hAnsi="宋体" w:eastAsia="宋体" w:cs="宋体"/>
                <w:rtl w:val="0"/>
                <w:lang w:val="en-US"/>
              </w:rPr>
              <w:t>3</w:t>
            </w:r>
            <w:r>
              <w:rPr>
                <w:rFonts w:ascii="宋体" w:hAnsi="宋体" w:eastAsia="宋体" w:cs="宋体"/>
                <w:rtl w:val="0"/>
                <w:lang w:val="zh-TW" w:eastAsia="zh-TW"/>
              </w:rPr>
              <w:t>个工作日内办结；法定告知。</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3.</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2-58</w:t>
      </w:r>
    </w:p>
    <w:tbl>
      <w:tblPr>
        <w:tblStyle w:val="2"/>
        <w:tblW w:w="90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40"/>
        <w:gridCol w:w="752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58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单用途商业预付卡企业备案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35"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立项责任：发卡企业向备案机关提交备案材料。</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审查责任：备案机关对企业提交的材料进行审核，符合要求的予以备案。不予备案的，将说明原因。</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决定公布责任：备案机关对已备案的发卡企业予以编号，并在商务部和备案机关指定的媒体上公告，提供公众查询服务。</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4.</w:t>
            </w:r>
            <w:r>
              <w:rPr>
                <w:rFonts w:ascii="宋体" w:hAnsi="宋体" w:eastAsia="宋体" w:cs="宋体"/>
                <w:rtl w:val="0"/>
                <w:lang w:val="zh-TW" w:eastAsia="zh-TW"/>
              </w:rPr>
              <w:t>解释备案责任：企业以备案编号登录单用途商业预付卡系统，并按期填报报表。</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5.</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rPr>
          <w:rFonts w:ascii="宋体" w:hAnsi="宋体" w:eastAsia="宋体" w:cs="宋体"/>
        </w:rPr>
      </w:pPr>
    </w:p>
    <w:p>
      <w:pPr>
        <w:pStyle w:val="9"/>
        <w:framePr w:hRule="auto" w:wrap="auto" w:vAnchor="margin" w:hAnchor="text" w:yAlign="inline"/>
        <w:spacing w:line="300" w:lineRule="auto"/>
        <w:rPr>
          <w:rStyle w:val="8"/>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2-59</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663"/>
        <w:gridCol w:w="739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3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59</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3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3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洗染业经营者备案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3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流通产业发展科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810"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3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立项责任：洗染业经营企业向所在地商务主管部门提交备案材料。</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审查责任：商务主管部门审查相关材料，材料齐全、符合备案条件的予以受理，申报材料不齐全或不符合有关要求的，告知申请人。</w:t>
            </w:r>
          </w:p>
          <w:p>
            <w:pPr>
              <w:pStyle w:val="9"/>
              <w:framePr w:hRule="auto" w:wrap="auto" w:vAnchor="margin" w:hAnchor="text" w:yAlign="inline"/>
              <w:bidi w:val="0"/>
              <w:spacing w:line="300" w:lineRule="auto"/>
              <w:ind w:left="0" w:right="0" w:firstLine="420"/>
              <w:jc w:val="left"/>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解释备案责任：商务主管部门办理备案登记。</w:t>
            </w:r>
          </w:p>
          <w:p>
            <w:pPr>
              <w:pStyle w:val="9"/>
              <w:framePr w:hRule="auto" w:wrap="auto" w:vAnchor="margin" w:hAnchor="text" w:yAlign="inline"/>
              <w:bidi w:val="0"/>
              <w:spacing w:line="300" w:lineRule="auto"/>
              <w:ind w:left="0" w:right="0" w:firstLine="420"/>
              <w:jc w:val="left"/>
              <w:rPr>
                <w:rtl w:val="0"/>
              </w:rPr>
            </w:pPr>
            <w:r>
              <w:rPr>
                <w:rFonts w:ascii="宋体" w:hAnsi="宋体" w:eastAsia="宋体" w:cs="宋体"/>
                <w:rtl w:val="0"/>
                <w:lang w:val="en-US"/>
              </w:rPr>
              <w:t>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435"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3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jc w:val="left"/>
            </w:pPr>
            <w:r>
              <w:rPr>
                <w:rFonts w:ascii="宋体" w:hAnsi="宋体" w:eastAsia="宋体" w:cs="宋体"/>
                <w:rtl w:val="0"/>
                <w:lang w:val="zh-TW" w:eastAsia="zh-TW"/>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5" w:hRule="atLeast"/>
          <w:jc w:val="center"/>
        </w:trPr>
        <w:tc>
          <w:tcPr>
            <w:tcW w:w="16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3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rPr>
          <w:rFonts w:ascii="宋体" w:hAnsi="宋体" w:eastAsia="宋体" w:cs="宋体"/>
        </w:rPr>
      </w:pPr>
    </w:p>
    <w:p>
      <w:pPr>
        <w:pStyle w:val="9"/>
        <w:framePr w:hRule="auto" w:wrap="auto" w:vAnchor="margin" w:hAnchor="text" w:yAlign="inline"/>
        <w:spacing w:line="300" w:lineRule="auto"/>
        <w:rPr>
          <w:rFonts w:ascii="宋体" w:hAnsi="宋体" w:eastAsia="宋体" w:cs="宋体"/>
        </w:rPr>
      </w:pPr>
      <w:r>
        <w:rPr>
          <w:rFonts w:ascii="宋体" w:hAnsi="宋体" w:eastAsia="宋体" w:cs="宋体"/>
          <w:rtl w:val="0"/>
          <w:lang w:val="zh-TW" w:eastAsia="zh-TW"/>
        </w:rPr>
        <w:t>表</w:t>
      </w:r>
      <w:r>
        <w:rPr>
          <w:rFonts w:ascii="宋体" w:hAnsi="宋体" w:eastAsia="宋体" w:cs="宋体"/>
          <w:rtl w:val="0"/>
          <w:lang w:val="en-US"/>
        </w:rPr>
        <w:t>2-60</w:t>
      </w:r>
    </w:p>
    <w:tbl>
      <w:tblPr>
        <w:tblStyle w:val="2"/>
        <w:tblW w:w="90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64"/>
        <w:gridCol w:w="74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序号</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60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权力类型</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其他行政权力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权力项目名称</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举办会展备案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10"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责任主体</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市场运行秩序科</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810"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责任事项</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rPr>
                <w:rFonts w:ascii="宋体" w:hAnsi="宋体" w:eastAsia="宋体" w:cs="宋体"/>
              </w:rPr>
            </w:pPr>
            <w:r>
              <w:rPr>
                <w:rFonts w:ascii="宋体" w:hAnsi="宋体" w:eastAsia="宋体" w:cs="宋体"/>
                <w:rtl w:val="0"/>
                <w:lang w:val="en-US"/>
              </w:rPr>
              <w:t>1.</w:t>
            </w:r>
            <w:r>
              <w:rPr>
                <w:rFonts w:ascii="宋体" w:hAnsi="宋体" w:eastAsia="宋体" w:cs="宋体"/>
                <w:rtl w:val="0"/>
                <w:lang w:val="zh-TW" w:eastAsia="zh-TW"/>
              </w:rPr>
              <w:t>立项责任：布展企业向所在地商务主管部门提交备案材料。</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2.</w:t>
            </w:r>
            <w:r>
              <w:rPr>
                <w:rFonts w:ascii="宋体" w:hAnsi="宋体" w:eastAsia="宋体" w:cs="宋体"/>
                <w:rtl w:val="0"/>
                <w:lang w:val="zh-TW" w:eastAsia="zh-TW"/>
              </w:rPr>
              <w:t>审查责任：商务主管部门审查相关材料，材料齐全、符合备案条件的予以受理，申报材料不齐全或不符合有关要求的，告知申请人。</w:t>
            </w:r>
          </w:p>
          <w:p>
            <w:pPr>
              <w:pStyle w:val="9"/>
              <w:framePr w:hRule="auto" w:wrap="auto" w:vAnchor="margin" w:hAnchor="text" w:yAlign="inline"/>
              <w:bidi w:val="0"/>
              <w:spacing w:line="300" w:lineRule="auto"/>
              <w:ind w:left="0" w:right="0" w:firstLine="420"/>
              <w:jc w:val="both"/>
              <w:rPr>
                <w:rFonts w:ascii="宋体" w:hAnsi="宋体" w:eastAsia="宋体" w:cs="宋体"/>
                <w:rtl w:val="0"/>
              </w:rPr>
            </w:pPr>
            <w:r>
              <w:rPr>
                <w:rFonts w:ascii="宋体" w:hAnsi="宋体" w:eastAsia="宋体" w:cs="宋体"/>
                <w:rtl w:val="0"/>
                <w:lang w:val="en-US"/>
              </w:rPr>
              <w:t>3.</w:t>
            </w:r>
            <w:r>
              <w:rPr>
                <w:rFonts w:ascii="宋体" w:hAnsi="宋体" w:eastAsia="宋体" w:cs="宋体"/>
                <w:rtl w:val="0"/>
                <w:lang w:val="zh-TW" w:eastAsia="zh-TW"/>
              </w:rPr>
              <w:t>解释备案责任：商务主管部门办理备案登记。</w:t>
            </w:r>
          </w:p>
          <w:p>
            <w:pPr>
              <w:pStyle w:val="9"/>
              <w:framePr w:hRule="auto" w:wrap="auto" w:vAnchor="margin" w:hAnchor="text" w:yAlign="inline"/>
              <w:bidi w:val="0"/>
              <w:spacing w:line="300" w:lineRule="auto"/>
              <w:ind w:left="0" w:right="0" w:firstLine="420"/>
              <w:jc w:val="both"/>
              <w:rPr>
                <w:rtl w:val="0"/>
              </w:rPr>
            </w:pPr>
            <w:r>
              <w:rPr>
                <w:rFonts w:ascii="宋体" w:hAnsi="宋体" w:eastAsia="宋体" w:cs="宋体"/>
                <w:rtl w:val="0"/>
                <w:lang w:val="en-US"/>
              </w:rPr>
              <w:t>4.</w:t>
            </w:r>
            <w:r>
              <w:rPr>
                <w:rFonts w:ascii="宋体" w:hAnsi="宋体" w:eastAsia="宋体" w:cs="宋体"/>
                <w:rtl w:val="0"/>
                <w:lang w:val="zh-TW" w:eastAsia="zh-TW"/>
              </w:rPr>
              <w:t>其他责任：法律法规规章文件规定应履行的其他责任。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435"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追责情形</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ind w:firstLine="420"/>
            </w:pPr>
            <w:r>
              <w:rPr>
                <w:rFonts w:ascii="宋体" w:hAnsi="宋体" w:eastAsia="宋体" w:cs="宋体"/>
                <w:rtl w:val="0"/>
                <w:lang w:val="zh-TW" w:eastAsia="zh-TW"/>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46" w:hRule="atLeast"/>
          <w:jc w:val="center"/>
        </w:trPr>
        <w:tc>
          <w:tcPr>
            <w:tcW w:w="1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zh-TW" w:eastAsia="zh-TW"/>
              </w:rPr>
              <w:t>监督电话</w:t>
            </w:r>
          </w:p>
        </w:tc>
        <w:tc>
          <w:tcPr>
            <w:tcW w:w="74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9"/>
              <w:framePr w:hRule="auto" w:wrap="auto" w:vAnchor="margin" w:hAnchor="text" w:yAlign="inline"/>
              <w:spacing w:line="300" w:lineRule="auto"/>
              <w:jc w:val="center"/>
            </w:pPr>
            <w:r>
              <w:rPr>
                <w:rFonts w:ascii="宋体" w:hAnsi="宋体" w:eastAsia="宋体" w:cs="宋体"/>
                <w:rtl w:val="0"/>
                <w:lang w:val="en-US"/>
              </w:rPr>
              <w:t>0825—2988548</w:t>
            </w:r>
          </w:p>
        </w:tc>
      </w:tr>
    </w:tbl>
    <w:p>
      <w:pPr>
        <w:pStyle w:val="9"/>
        <w:framePr w:hRule="auto" w:wrap="auto" w:vAnchor="margin" w:hAnchor="text" w:yAlign="inline"/>
        <w:jc w:val="center"/>
      </w:pPr>
    </w:p>
    <w:sectPr>
      <w:headerReference r:id="rId5" w:type="default"/>
      <w:footerReference r:id="rId6" w:type="default"/>
      <w:pgSz w:w="11900" w:h="16840"/>
      <w:pgMar w:top="2098" w:right="1474" w:bottom="1985" w:left="1588" w:header="851" w:footer="1644"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hRule="auto" w:wrap="auto" w:vAnchor="margin" w:hAnchor="text" w:yAlign="inline"/>
      <w:jc w:val="both"/>
    </w:pPr>
    <w:r>
      <w:rPr>
        <w:rtl w:val="0"/>
      </w:rPr>
      <w:fldChar w:fldCharType="begin"/>
    </w:r>
    <w:r>
      <w:rPr>
        <w:rtl w:val="0"/>
      </w:rPr>
      <w:instrText xml:space="preserve"> PAGE </w:instrText>
    </w:r>
    <w:r>
      <w:rPr>
        <w:rtl w:val="0"/>
      </w:rPr>
      <w:fldChar w:fldCharType="separate"/>
    </w:r>
    <w:r>
      <w:rPr>
        <w:rtl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hmMmI5NTg4ZGE2N2QzOTEyMzRlYzExYjNmZjdiNGYifQ=="/>
  </w:docVars>
  <w:rsids>
    <w:rsidRoot w:val="00000000"/>
    <w:rsid w:val="393F10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7">
    <w:name w:val="页脚1"/>
    <w:uiPriority w:val="0"/>
    <w:pPr>
      <w:keepNext w:val="0"/>
      <w:keepLines w:val="0"/>
      <w:pageBreakBefore w:val="0"/>
      <w:framePr w:hRule="auto"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2"/>
      <w:position w:val="0"/>
      <w:sz w:val="18"/>
      <w:szCs w:val="18"/>
      <w:u w:val="none" w:color="000000"/>
      <w:vertAlign w:val="baseline"/>
      <w:lang w:val="en-US"/>
    </w:rPr>
  </w:style>
  <w:style w:type="character" w:customStyle="1" w:styleId="8">
    <w:name w:val="页码1"/>
    <w:uiPriority w:val="0"/>
  </w:style>
  <w:style w:type="paragraph" w:customStyle="1" w:styleId="9">
    <w:name w:val="正文 A"/>
    <w:uiPriority w:val="0"/>
    <w:pPr>
      <w:keepNext w:val="0"/>
      <w:keepLines w:val="0"/>
      <w:pageBreakBefore w:val="0"/>
      <w:framePr w:hRule="auto"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Times New Roman" w:cs="Arial Unicode MS"/>
      <w:color w:val="000000"/>
      <w:spacing w:val="0"/>
      <w:w w:val="100"/>
      <w:kern w:val="2"/>
      <w:position w:val="0"/>
      <w:sz w:val="21"/>
      <w:szCs w:val="21"/>
      <w:u w:val="none" w:color="000000"/>
      <w:vertAlign w:val="baseline"/>
      <w:lang w:val="en-US"/>
    </w:rPr>
  </w:style>
  <w:style w:type="paragraph" w:customStyle="1" w:styleId="10">
    <w:name w:val="正文 New New New New New New New New New New New"/>
    <w:uiPriority w:val="0"/>
    <w:pPr>
      <w:keepNext w:val="0"/>
      <w:keepLines w:val="0"/>
      <w:pageBreakBefore w:val="0"/>
      <w:framePr w:hRule="auto"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2023-10-11T07:12:58Z</dcterms:created>
  <dc:creator>86159</dc:creator>
  <cp:lastModifiedBy>棂鸢</cp:lastModifiedBy>
  <dcterms:modified xsi:type="dcterms:W3CDTF">2023-10-11T07:14:14Z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4228A84EE1E74B4EA5253F51971149A8_12</vt:lpwstr>
  </property>
</Properties>
</file>