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720" w:lineRule="auto"/>
        <w:ind w:left="0" w:leftChars="0" w:firstLine="0" w:firstLineChars="0"/>
        <w:jc w:val="center"/>
        <w:outlineLvl w:val="0"/>
        <w:rPr>
          <w:rFonts w:hint="default" w:ascii="宋体" w:hAnsi="宋体" w:eastAsia="宋体" w:cs="宋体"/>
          <w:lang w:val="en-US" w:eastAsia="zh-CN"/>
        </w:rPr>
      </w:pPr>
      <w:r>
        <w:rPr>
          <w:rFonts w:hint="eastAsia" w:ascii="宋体" w:hAnsi="宋体" w:cs="宋体"/>
          <w:b/>
          <w:bCs/>
          <w:color w:val="000000"/>
          <w:spacing w:val="-18"/>
          <w:sz w:val="44"/>
          <w:szCs w:val="44"/>
          <w:lang w:val="en-US" w:eastAsia="zh-CN"/>
        </w:rPr>
        <w:t>XXXX建设项目</w:t>
      </w:r>
      <w:r>
        <w:rPr>
          <w:rFonts w:hint="eastAsia" w:ascii="宋体" w:hAnsi="宋体" w:cs="宋体"/>
          <w:b/>
          <w:bCs/>
          <w:sz w:val="44"/>
          <w:szCs w:val="44"/>
          <w:lang w:val="en-US" w:eastAsia="zh-CN"/>
        </w:rPr>
        <w:t>连续施工作业</w:t>
      </w:r>
    </w:p>
    <w:p>
      <w:pPr>
        <w:ind w:left="0" w:leftChars="0" w:firstLine="0" w:firstLineChars="0"/>
        <w:jc w:val="center"/>
        <w:rPr>
          <w:rFonts w:hint="eastAsia" w:ascii="宋体" w:hAnsi="宋体" w:eastAsia="宋体" w:cs="宋体"/>
          <w:lang w:val="en-US" w:eastAsia="zh-CN"/>
        </w:rPr>
      </w:pPr>
    </w:p>
    <w:p>
      <w:pPr>
        <w:ind w:left="0" w:leftChars="0" w:firstLine="0" w:firstLineChars="0"/>
        <w:jc w:val="center"/>
        <w:outlineLvl w:val="0"/>
        <w:rPr>
          <w:rFonts w:hint="eastAsia" w:ascii="宋体" w:hAnsi="宋体" w:eastAsia="宋体" w:cs="宋体"/>
          <w:b/>
          <w:bCs/>
          <w:sz w:val="44"/>
          <w:szCs w:val="44"/>
          <w:lang w:val="en-US" w:eastAsia="zh-CN"/>
        </w:rPr>
      </w:pPr>
    </w:p>
    <w:p>
      <w:pPr>
        <w:ind w:left="0" w:leftChars="0" w:firstLine="0" w:firstLineChars="0"/>
        <w:jc w:val="center"/>
        <w:outlineLvl w:val="0"/>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专</w:t>
      </w:r>
    </w:p>
    <w:p>
      <w:pPr>
        <w:ind w:left="0" w:leftChars="0" w:firstLine="0" w:firstLineChars="0"/>
        <w:jc w:val="center"/>
        <w:outlineLvl w:val="0"/>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项</w:t>
      </w:r>
    </w:p>
    <w:p>
      <w:pPr>
        <w:ind w:left="0" w:leftChars="0" w:firstLine="0" w:firstLineChars="0"/>
        <w:jc w:val="center"/>
        <w:outlineLvl w:val="0"/>
        <w:rPr>
          <w:rFonts w:hint="eastAsia" w:ascii="宋体" w:hAnsi="宋体" w:eastAsia="宋体" w:cs="宋体"/>
          <w:b/>
          <w:bCs/>
          <w:sz w:val="44"/>
          <w:szCs w:val="44"/>
          <w:u w:val="none"/>
          <w:lang w:val="en-US" w:eastAsia="zh-CN"/>
        </w:rPr>
      </w:pPr>
      <w:r>
        <w:rPr>
          <w:rFonts w:hint="eastAsia" w:ascii="宋体" w:hAnsi="宋体" w:eastAsia="宋体" w:cs="宋体"/>
          <w:b/>
          <w:bCs/>
          <w:sz w:val="44"/>
          <w:szCs w:val="44"/>
          <w:u w:val="none"/>
          <w:lang w:val="en-US" w:eastAsia="zh-CN"/>
        </w:rPr>
        <w:t>方</w:t>
      </w:r>
    </w:p>
    <w:p>
      <w:pPr>
        <w:ind w:left="0" w:leftChars="0" w:firstLine="0" w:firstLineChars="0"/>
        <w:jc w:val="center"/>
        <w:outlineLvl w:val="0"/>
        <w:rPr>
          <w:rFonts w:hint="default" w:ascii="宋体" w:hAnsi="宋体" w:eastAsia="宋体" w:cs="宋体"/>
          <w:b/>
          <w:bCs/>
          <w:sz w:val="44"/>
          <w:szCs w:val="44"/>
          <w:lang w:val="en-US" w:eastAsia="zh-CN"/>
        </w:rPr>
      </w:pPr>
      <w:r>
        <w:rPr>
          <w:rFonts w:hint="eastAsia" w:ascii="宋体" w:hAnsi="宋体" w:eastAsia="宋体" w:cs="宋体"/>
          <w:b/>
          <w:bCs/>
          <w:sz w:val="44"/>
          <w:szCs w:val="44"/>
          <w:lang w:val="en-US" w:eastAsia="zh-CN"/>
        </w:rPr>
        <w:t>案</w:t>
      </w:r>
    </w:p>
    <w:p>
      <w:pPr>
        <w:tabs>
          <w:tab w:val="left" w:pos="2760"/>
          <w:tab w:val="left" w:pos="3060"/>
          <w:tab w:val="center" w:pos="4677"/>
        </w:tabs>
        <w:spacing w:line="360" w:lineRule="auto"/>
        <w:rPr>
          <w:rFonts w:hint="eastAsia" w:ascii="宋体" w:hAnsi="宋体" w:eastAsia="宋体" w:cs="宋体"/>
          <w:b/>
          <w:color w:val="000000"/>
          <w:sz w:val="32"/>
          <w:szCs w:val="32"/>
        </w:rPr>
      </w:pPr>
    </w:p>
    <w:p>
      <w:pPr>
        <w:tabs>
          <w:tab w:val="left" w:pos="2760"/>
          <w:tab w:val="left" w:pos="3060"/>
          <w:tab w:val="center" w:pos="4677"/>
        </w:tabs>
        <w:spacing w:line="360" w:lineRule="auto"/>
        <w:rPr>
          <w:rFonts w:hint="eastAsia" w:ascii="宋体" w:hAnsi="宋体" w:eastAsia="宋体" w:cs="宋体"/>
          <w:b/>
          <w:color w:val="000000"/>
          <w:sz w:val="32"/>
          <w:szCs w:val="32"/>
        </w:rPr>
      </w:pPr>
    </w:p>
    <w:p>
      <w:pPr>
        <w:tabs>
          <w:tab w:val="left" w:pos="2760"/>
          <w:tab w:val="left" w:pos="3060"/>
          <w:tab w:val="center" w:pos="4677"/>
        </w:tabs>
        <w:spacing w:line="360" w:lineRule="auto"/>
        <w:rPr>
          <w:rFonts w:hint="eastAsia" w:ascii="宋体" w:hAnsi="宋体" w:eastAsia="宋体" w:cs="宋体"/>
          <w:b/>
          <w:color w:val="000000"/>
          <w:sz w:val="32"/>
          <w:szCs w:val="32"/>
        </w:rPr>
      </w:pPr>
    </w:p>
    <w:p>
      <w:pPr>
        <w:tabs>
          <w:tab w:val="left" w:pos="2760"/>
          <w:tab w:val="left" w:pos="3060"/>
          <w:tab w:val="center" w:pos="4677"/>
        </w:tabs>
        <w:spacing w:before="312" w:beforeLines="100" w:after="312" w:afterLines="100" w:line="360" w:lineRule="auto"/>
        <w:ind w:firstLine="1124" w:firstLineChars="400"/>
        <w:rPr>
          <w:rFonts w:hint="eastAsia" w:ascii="宋体" w:hAnsi="宋体" w:eastAsia="宋体" w:cs="宋体"/>
          <w:b/>
          <w:color w:val="000000"/>
          <w:sz w:val="28"/>
          <w:szCs w:val="28"/>
          <w:u w:val="single"/>
        </w:rPr>
      </w:pPr>
      <w:r>
        <w:rPr>
          <w:rFonts w:hint="eastAsia" w:ascii="宋体" w:hAnsi="宋体" w:eastAsia="宋体" w:cs="宋体"/>
          <w:b/>
          <w:color w:val="000000"/>
          <w:sz w:val="28"/>
          <w:szCs w:val="28"/>
        </w:rPr>
        <w:t>编制人:</w:t>
      </w:r>
      <w:r>
        <w:rPr>
          <w:rFonts w:hint="eastAsia" w:ascii="宋体" w:hAnsi="宋体" w:eastAsia="宋体" w:cs="宋体"/>
          <w:b/>
          <w:color w:val="000000"/>
          <w:sz w:val="28"/>
          <w:szCs w:val="28"/>
          <w:u w:val="single"/>
          <w:lang w:val="en-US" w:eastAsia="zh-CN"/>
        </w:rPr>
        <w:t xml:space="preserve">            </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u w:val="single"/>
          <w:lang w:val="en-US" w:eastAsia="zh-CN"/>
        </w:rPr>
        <w:t xml:space="preserve"> </w:t>
      </w:r>
      <w:r>
        <w:rPr>
          <w:rFonts w:hint="eastAsia" w:ascii="宋体" w:hAnsi="宋体" w:eastAsia="宋体" w:cs="宋体"/>
          <w:b/>
          <w:color w:val="000000"/>
          <w:sz w:val="28"/>
          <w:szCs w:val="28"/>
          <w:u w:val="single"/>
        </w:rPr>
        <w:t xml:space="preserve">                 </w:t>
      </w:r>
    </w:p>
    <w:p>
      <w:pPr>
        <w:tabs>
          <w:tab w:val="left" w:pos="2760"/>
          <w:tab w:val="left" w:pos="3060"/>
          <w:tab w:val="center" w:pos="4677"/>
        </w:tabs>
        <w:spacing w:before="312" w:beforeLines="100" w:after="312" w:afterLines="100" w:line="360" w:lineRule="auto"/>
        <w:ind w:firstLine="1124" w:firstLineChars="400"/>
        <w:rPr>
          <w:rFonts w:hint="eastAsia" w:ascii="宋体" w:hAnsi="宋体" w:eastAsia="宋体" w:cs="宋体"/>
          <w:b/>
          <w:color w:val="000000"/>
          <w:sz w:val="28"/>
          <w:szCs w:val="28"/>
          <w:u w:val="single"/>
        </w:rPr>
      </w:pPr>
      <w:r>
        <w:rPr>
          <w:rFonts w:hint="eastAsia" w:ascii="宋体" w:hAnsi="宋体" w:eastAsia="宋体" w:cs="宋体"/>
          <w:b/>
          <w:color w:val="000000"/>
          <w:sz w:val="28"/>
          <w:szCs w:val="28"/>
        </w:rPr>
        <w:t>审核人:</w:t>
      </w:r>
      <w:r>
        <w:rPr>
          <w:rFonts w:hint="eastAsia" w:ascii="宋体" w:hAnsi="宋体" w:eastAsia="宋体" w:cs="宋体"/>
          <w:b/>
          <w:color w:val="000000"/>
          <w:sz w:val="28"/>
          <w:szCs w:val="28"/>
          <w:u w:val="single"/>
        </w:rPr>
        <w:t xml:space="preserve">                  </w:t>
      </w:r>
    </w:p>
    <w:p>
      <w:pPr>
        <w:tabs>
          <w:tab w:val="left" w:pos="2760"/>
          <w:tab w:val="left" w:pos="3060"/>
          <w:tab w:val="center" w:pos="4677"/>
        </w:tabs>
        <w:spacing w:before="312" w:beforeLines="100" w:after="312" w:afterLines="100" w:line="360" w:lineRule="auto"/>
        <w:ind w:firstLine="1124" w:firstLineChars="400"/>
        <w:rPr>
          <w:rFonts w:hint="eastAsia" w:ascii="宋体" w:hAnsi="宋体" w:eastAsia="宋体" w:cs="宋体"/>
          <w:b/>
          <w:color w:val="000000"/>
          <w:sz w:val="28"/>
          <w:szCs w:val="28"/>
        </w:rPr>
      </w:pPr>
      <w:r>
        <w:rPr>
          <w:rFonts w:hint="eastAsia" w:ascii="宋体" w:hAnsi="宋体" w:eastAsia="宋体" w:cs="宋体"/>
          <w:b/>
          <w:color w:val="000000"/>
          <w:sz w:val="28"/>
          <w:szCs w:val="28"/>
        </w:rPr>
        <w:t>审批人:</w:t>
      </w:r>
      <w:r>
        <w:rPr>
          <w:rFonts w:hint="eastAsia" w:ascii="宋体" w:hAnsi="宋体" w:eastAsia="宋体" w:cs="宋体"/>
          <w:b/>
          <w:color w:val="000000"/>
          <w:sz w:val="28"/>
          <w:szCs w:val="28"/>
          <w:u w:val="single"/>
        </w:rPr>
        <w:t xml:space="preserve">                  </w:t>
      </w:r>
    </w:p>
    <w:p>
      <w:pPr>
        <w:tabs>
          <w:tab w:val="left" w:pos="2760"/>
          <w:tab w:val="left" w:pos="3060"/>
          <w:tab w:val="center" w:pos="4677"/>
        </w:tabs>
        <w:spacing w:before="312" w:beforeLines="100" w:after="312" w:afterLines="100" w:line="360" w:lineRule="auto"/>
        <w:rPr>
          <w:rFonts w:hint="eastAsia" w:ascii="宋体" w:hAnsi="宋体" w:eastAsia="宋体" w:cs="宋体"/>
          <w:b/>
          <w:color w:val="000000"/>
          <w:sz w:val="32"/>
          <w:szCs w:val="32"/>
        </w:rPr>
      </w:pPr>
    </w:p>
    <w:p>
      <w:pPr>
        <w:spacing w:beforeLines="0" w:afterLines="0"/>
        <w:ind w:firstLine="2570" w:firstLineChars="800"/>
        <w:jc w:val="left"/>
        <w:outlineLvl w:val="0"/>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XXXX有限公司</w:t>
      </w:r>
    </w:p>
    <w:p>
      <w:pPr>
        <w:spacing w:beforeLines="0" w:afterLines="0"/>
        <w:ind w:firstLine="3533" w:firstLineChars="1100"/>
        <w:jc w:val="both"/>
        <w:rPr>
          <w:rFonts w:hint="eastAsia" w:ascii="宋体" w:hAnsi="宋体" w:eastAsia="宋体" w:cs="宋体"/>
          <w:b/>
          <w:bCs/>
          <w:sz w:val="32"/>
          <w:szCs w:val="32"/>
          <w:lang w:val="en-US" w:eastAsia="zh-CN"/>
        </w:rPr>
        <w:sectPr>
          <w:footerReference r:id="rId3" w:type="default"/>
          <w:pgSz w:w="11906" w:h="16838"/>
          <w:pgMar w:top="1440" w:right="1800" w:bottom="1440" w:left="1800" w:header="851" w:footer="992" w:gutter="0"/>
          <w:pgNumType w:fmt="decimal" w:start="0"/>
          <w:cols w:space="720" w:num="1"/>
          <w:titlePg/>
          <w:docGrid w:type="lines" w:linePitch="312" w:charSpace="0"/>
        </w:sectPr>
      </w:pPr>
      <w:r>
        <w:rPr>
          <w:rFonts w:hint="eastAsia" w:ascii="宋体" w:hAnsi="宋体" w:eastAsia="宋体" w:cs="宋体"/>
          <w:b/>
          <w:bCs/>
          <w:sz w:val="32"/>
          <w:szCs w:val="32"/>
          <w:lang w:val="en-US" w:eastAsia="zh-CN"/>
        </w:rPr>
        <w:t>2025年2月</w:t>
      </w:r>
    </w:p>
    <w:p>
      <w:pPr>
        <w:spacing w:beforeLines="0" w:afterLines="0"/>
        <w:jc w:val="both"/>
        <w:rPr>
          <w:rFonts w:hint="eastAsia" w:ascii="宋体" w:hAnsi="宋体" w:eastAsia="宋体" w:cs="宋体"/>
          <w:b/>
          <w:bCs/>
          <w:sz w:val="32"/>
          <w:szCs w:val="32"/>
          <w:lang w:val="en-US" w:eastAsia="zh-CN"/>
        </w:rPr>
        <w:sectPr>
          <w:pgSz w:w="11906" w:h="16838"/>
          <w:pgMar w:top="1440" w:right="1800" w:bottom="1440" w:left="1800" w:header="851" w:footer="992" w:gutter="0"/>
          <w:pgNumType w:fmt="decimal" w:start="0"/>
          <w:cols w:space="720" w:num="1"/>
          <w:titlePg/>
          <w:docGrid w:type="lines" w:linePitch="312" w:charSpace="0"/>
        </w:sectPr>
      </w:pPr>
    </w:p>
    <w:p>
      <w:pPr>
        <w:spacing w:before="0" w:beforeLines="0" w:after="0" w:afterLines="0" w:line="240" w:lineRule="auto"/>
        <w:ind w:left="0" w:leftChars="0" w:right="0" w:rightChars="0" w:firstLine="0" w:firstLineChars="0"/>
        <w:jc w:val="center"/>
        <w:rPr>
          <w:rFonts w:hint="default" w:ascii="宋体" w:hAnsi="宋体" w:eastAsia="宋体" w:cs="Times New Roman"/>
          <w:kern w:val="2"/>
          <w:sz w:val="21"/>
          <w:szCs w:val="32"/>
          <w:lang w:val="en-US" w:eastAsia="zh-CN" w:bidi="ar"/>
        </w:rPr>
      </w:pPr>
    </w:p>
    <w:p>
      <w:pPr>
        <w:pStyle w:val="34"/>
        <w:tabs>
          <w:tab w:val="right" w:leader="hyphen" w:pos="8306"/>
        </w:tabs>
      </w:pPr>
    </w:p>
    <w:p>
      <w:pPr>
        <w:jc w:val="center"/>
        <w:rPr>
          <w:rFonts w:ascii="Times New Roman" w:hAnsi="Times New Roman" w:eastAsia="宋体" w:cs="Times New Roman"/>
          <w:kern w:val="2"/>
          <w:sz w:val="21"/>
          <w:szCs w:val="24"/>
          <w:lang w:val="en-US" w:eastAsia="zh-CN" w:bidi="ar-SA"/>
        </w:rPr>
      </w:pPr>
      <w:r>
        <w:rPr>
          <w:rFonts w:hint="eastAsia"/>
          <w:sz w:val="32"/>
          <w:szCs w:val="32"/>
          <w:lang w:val="en-US" w:eastAsia="zh-CN"/>
        </w:rPr>
        <w:t>目 录</w:t>
      </w:r>
      <w:r>
        <w:fldChar w:fldCharType="begin"/>
      </w:r>
      <w:r>
        <w:instrText xml:space="preserve">TOC \o "1-3" \h \u </w:instrText>
      </w:r>
      <w:r>
        <w:fldChar w:fldCharType="separate"/>
      </w:r>
    </w:p>
    <w:p>
      <w:pPr>
        <w:pStyle w:val="34"/>
        <w:tabs>
          <w:tab w:val="right" w:leader="dot" w:pos="8306"/>
        </w:tabs>
      </w:pPr>
      <w:r>
        <w:fldChar w:fldCharType="begin"/>
      </w:r>
      <w:r>
        <w:instrText xml:space="preserve"> HYPERLINK \l _Toc6209 </w:instrText>
      </w:r>
      <w:r>
        <w:fldChar w:fldCharType="separate"/>
      </w:r>
      <w:r>
        <w:rPr>
          <w:rFonts w:hint="eastAsia" w:asciiTheme="minorEastAsia" w:hAnsiTheme="minorEastAsia" w:eastAsiaTheme="minorEastAsia"/>
          <w:bCs/>
          <w:szCs w:val="28"/>
        </w:rPr>
        <w:t>1 编制说明</w:t>
      </w:r>
      <w:r>
        <w:tab/>
      </w:r>
      <w:r>
        <w:fldChar w:fldCharType="begin"/>
      </w:r>
      <w:r>
        <w:instrText xml:space="preserve"> PAGEREF _Toc6209 \h </w:instrText>
      </w:r>
      <w:r>
        <w:fldChar w:fldCharType="separate"/>
      </w:r>
      <w:r>
        <w:t>1</w:t>
      </w:r>
      <w:r>
        <w:fldChar w:fldCharType="end"/>
      </w:r>
      <w:r>
        <w:fldChar w:fldCharType="end"/>
      </w:r>
    </w:p>
    <w:p>
      <w:pPr>
        <w:pStyle w:val="41"/>
        <w:tabs>
          <w:tab w:val="right" w:leader="dot" w:pos="8306"/>
        </w:tabs>
      </w:pPr>
      <w:r>
        <w:fldChar w:fldCharType="begin"/>
      </w:r>
      <w:r>
        <w:instrText xml:space="preserve"> HYPERLINK \l _Toc6380 </w:instrText>
      </w:r>
      <w:r>
        <w:fldChar w:fldCharType="separate"/>
      </w:r>
      <w:r>
        <w:rPr>
          <w:rFonts w:hint="eastAsia" w:asciiTheme="minorEastAsia" w:hAnsiTheme="minorEastAsia" w:eastAsiaTheme="minorEastAsia"/>
          <w:bCs/>
        </w:rPr>
        <w:t>1.1 编制依据</w:t>
      </w:r>
      <w:r>
        <w:tab/>
      </w:r>
      <w:r>
        <w:fldChar w:fldCharType="begin"/>
      </w:r>
      <w:r>
        <w:instrText xml:space="preserve"> PAGEREF _Toc6380 \h </w:instrText>
      </w:r>
      <w:r>
        <w:fldChar w:fldCharType="separate"/>
      </w:r>
      <w:r>
        <w:t>1</w:t>
      </w:r>
      <w:r>
        <w:fldChar w:fldCharType="end"/>
      </w:r>
      <w:r>
        <w:fldChar w:fldCharType="end"/>
      </w:r>
    </w:p>
    <w:p>
      <w:pPr>
        <w:pStyle w:val="41"/>
        <w:tabs>
          <w:tab w:val="right" w:leader="dot" w:pos="8306"/>
        </w:tabs>
      </w:pPr>
      <w:r>
        <w:fldChar w:fldCharType="begin"/>
      </w:r>
      <w:r>
        <w:instrText xml:space="preserve"> HYPERLINK \l _Toc1593 </w:instrText>
      </w:r>
      <w:r>
        <w:fldChar w:fldCharType="separate"/>
      </w:r>
      <w:r>
        <w:rPr>
          <w:rFonts w:hint="eastAsia" w:asciiTheme="minorEastAsia" w:hAnsiTheme="minorEastAsia" w:eastAsiaTheme="minorEastAsia"/>
          <w:bCs/>
        </w:rPr>
        <w:t>1.2 编制目的</w:t>
      </w:r>
      <w:r>
        <w:tab/>
      </w:r>
      <w:r>
        <w:fldChar w:fldCharType="begin"/>
      </w:r>
      <w:r>
        <w:instrText xml:space="preserve"> PAGEREF _Toc1593 \h </w:instrText>
      </w:r>
      <w:r>
        <w:fldChar w:fldCharType="separate"/>
      </w:r>
      <w:r>
        <w:t>1</w:t>
      </w:r>
      <w:r>
        <w:fldChar w:fldCharType="end"/>
      </w:r>
      <w:r>
        <w:fldChar w:fldCharType="end"/>
      </w:r>
    </w:p>
    <w:p>
      <w:pPr>
        <w:pStyle w:val="41"/>
        <w:tabs>
          <w:tab w:val="right" w:leader="dot" w:pos="8306"/>
        </w:tabs>
      </w:pPr>
      <w:r>
        <w:fldChar w:fldCharType="begin"/>
      </w:r>
      <w:r>
        <w:instrText xml:space="preserve"> HYPERLINK \l _Toc32409 </w:instrText>
      </w:r>
      <w:r>
        <w:fldChar w:fldCharType="separate"/>
      </w:r>
      <w:r>
        <w:rPr>
          <w:rFonts w:hint="eastAsia" w:asciiTheme="minorEastAsia" w:hAnsiTheme="minorEastAsia" w:eastAsiaTheme="minorEastAsia"/>
          <w:bCs/>
        </w:rPr>
        <w:t>1.3 适用范围</w:t>
      </w:r>
      <w:r>
        <w:tab/>
      </w:r>
      <w:r>
        <w:fldChar w:fldCharType="begin"/>
      </w:r>
      <w:r>
        <w:instrText xml:space="preserve"> PAGEREF _Toc32409 \h </w:instrText>
      </w:r>
      <w:r>
        <w:fldChar w:fldCharType="separate"/>
      </w:r>
      <w:r>
        <w:t>1</w:t>
      </w:r>
      <w:r>
        <w:fldChar w:fldCharType="end"/>
      </w:r>
      <w:r>
        <w:fldChar w:fldCharType="end"/>
      </w:r>
    </w:p>
    <w:p>
      <w:pPr>
        <w:pStyle w:val="41"/>
        <w:tabs>
          <w:tab w:val="right" w:leader="dot" w:pos="8306"/>
        </w:tabs>
      </w:pPr>
      <w:r>
        <w:fldChar w:fldCharType="begin"/>
      </w:r>
      <w:r>
        <w:instrText xml:space="preserve"> HYPERLINK \l _Toc27156 </w:instrText>
      </w:r>
      <w:r>
        <w:fldChar w:fldCharType="separate"/>
      </w:r>
      <w:r>
        <w:rPr>
          <w:rFonts w:hint="eastAsia" w:asciiTheme="minorEastAsia" w:hAnsiTheme="minorEastAsia" w:eastAsiaTheme="minorEastAsia"/>
          <w:bCs/>
        </w:rPr>
        <w:t>1.4 安全管理方针、原则及目标</w:t>
      </w:r>
      <w:r>
        <w:tab/>
      </w:r>
      <w:r>
        <w:fldChar w:fldCharType="begin"/>
      </w:r>
      <w:r>
        <w:instrText xml:space="preserve"> PAGEREF _Toc27156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_Toc10622 </w:instrText>
      </w:r>
      <w:r>
        <w:fldChar w:fldCharType="separate"/>
      </w:r>
      <w:r>
        <w:rPr>
          <w:rFonts w:hint="eastAsia" w:asciiTheme="minorEastAsia" w:hAnsiTheme="minorEastAsia" w:eastAsiaTheme="minorEastAsia"/>
          <w:bCs/>
          <w:szCs w:val="28"/>
        </w:rPr>
        <w:t>2 工程概况</w:t>
      </w:r>
      <w:r>
        <w:tab/>
      </w:r>
      <w:r>
        <w:fldChar w:fldCharType="begin"/>
      </w:r>
      <w:r>
        <w:instrText xml:space="preserve"> PAGEREF _Toc10622 \h </w:instrText>
      </w:r>
      <w:r>
        <w:fldChar w:fldCharType="separate"/>
      </w:r>
      <w:r>
        <w:t>1</w:t>
      </w:r>
      <w:r>
        <w:fldChar w:fldCharType="end"/>
      </w:r>
      <w:r>
        <w:fldChar w:fldCharType="end"/>
      </w:r>
    </w:p>
    <w:p>
      <w:pPr>
        <w:pStyle w:val="41"/>
        <w:tabs>
          <w:tab w:val="right" w:leader="dot" w:pos="8306"/>
        </w:tabs>
      </w:pPr>
      <w:r>
        <w:fldChar w:fldCharType="begin"/>
      </w:r>
      <w:r>
        <w:instrText xml:space="preserve"> HYPERLINK \l _Toc9887 </w:instrText>
      </w:r>
      <w:r>
        <w:fldChar w:fldCharType="separate"/>
      </w:r>
      <w:r>
        <w:rPr>
          <w:rFonts w:hint="eastAsia" w:asciiTheme="minorEastAsia" w:hAnsiTheme="minorEastAsia" w:eastAsiaTheme="minorEastAsia"/>
          <w:bCs/>
        </w:rPr>
        <w:t>2.1 工程简介</w:t>
      </w:r>
      <w:r>
        <w:tab/>
      </w:r>
      <w:r>
        <w:fldChar w:fldCharType="begin"/>
      </w:r>
      <w:r>
        <w:instrText xml:space="preserve"> PAGEREF _Toc9887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_Toc31313 </w:instrText>
      </w:r>
      <w:r>
        <w:fldChar w:fldCharType="separate"/>
      </w:r>
      <w:r>
        <w:rPr>
          <w:rFonts w:hint="eastAsia" w:ascii="宋体" w:hAnsi="宋体"/>
        </w:rPr>
        <w:t>3、相关部门和人员职责</w:t>
      </w:r>
      <w:r>
        <w:tab/>
      </w:r>
      <w:r>
        <w:fldChar w:fldCharType="begin"/>
      </w:r>
      <w:r>
        <w:instrText xml:space="preserve"> PAGEREF _Toc31313 \h </w:instrText>
      </w:r>
      <w:r>
        <w:fldChar w:fldCharType="separate"/>
      </w:r>
      <w:r>
        <w:t>2</w:t>
      </w:r>
      <w:r>
        <w:fldChar w:fldCharType="end"/>
      </w:r>
      <w:r>
        <w:fldChar w:fldCharType="end"/>
      </w:r>
    </w:p>
    <w:p>
      <w:pPr>
        <w:pStyle w:val="41"/>
        <w:tabs>
          <w:tab w:val="right" w:leader="dot" w:pos="8306"/>
        </w:tabs>
      </w:pPr>
      <w:r>
        <w:fldChar w:fldCharType="begin"/>
      </w:r>
      <w:r>
        <w:instrText xml:space="preserve"> HYPERLINK \l _Toc26213 </w:instrText>
      </w:r>
      <w:r>
        <w:fldChar w:fldCharType="separate"/>
      </w:r>
      <w:r>
        <w:rPr>
          <w:rFonts w:hint="eastAsia" w:ascii="宋体" w:hAnsi="宋体"/>
        </w:rPr>
        <w:t>3.1、项目部安全部职责</w:t>
      </w:r>
      <w:r>
        <w:tab/>
      </w:r>
      <w:r>
        <w:fldChar w:fldCharType="begin"/>
      </w:r>
      <w:r>
        <w:instrText xml:space="preserve"> PAGEREF _Toc26213 \h </w:instrText>
      </w:r>
      <w:r>
        <w:fldChar w:fldCharType="separate"/>
      </w:r>
      <w:r>
        <w:t>2</w:t>
      </w:r>
      <w:r>
        <w:fldChar w:fldCharType="end"/>
      </w:r>
      <w:r>
        <w:fldChar w:fldCharType="end"/>
      </w:r>
    </w:p>
    <w:p>
      <w:pPr>
        <w:pStyle w:val="41"/>
        <w:tabs>
          <w:tab w:val="right" w:leader="dot" w:pos="8306"/>
        </w:tabs>
      </w:pPr>
      <w:r>
        <w:fldChar w:fldCharType="begin"/>
      </w:r>
      <w:r>
        <w:instrText xml:space="preserve"> HYPERLINK \l _Toc21340 </w:instrText>
      </w:r>
      <w:r>
        <w:fldChar w:fldCharType="separate"/>
      </w:r>
      <w:r>
        <w:rPr>
          <w:rFonts w:hint="eastAsia" w:ascii="宋体" w:hAnsi="宋体"/>
        </w:rPr>
        <w:t>3.2、</w:t>
      </w:r>
      <w:r>
        <w:rPr>
          <w:rFonts w:hint="eastAsia" w:ascii="宋体" w:hAnsi="宋体"/>
          <w:lang w:val="en-US" w:eastAsia="zh-CN"/>
        </w:rPr>
        <w:t>项目经理</w:t>
      </w:r>
      <w:r>
        <w:rPr>
          <w:rFonts w:ascii="宋体" w:hAnsi="宋体"/>
        </w:rPr>
        <w:t>职责</w:t>
      </w:r>
      <w:r>
        <w:tab/>
      </w:r>
      <w:r>
        <w:fldChar w:fldCharType="begin"/>
      </w:r>
      <w:r>
        <w:instrText xml:space="preserve"> PAGEREF _Toc21340 \h </w:instrText>
      </w:r>
      <w:r>
        <w:fldChar w:fldCharType="separate"/>
      </w:r>
      <w:r>
        <w:t>2</w:t>
      </w:r>
      <w:r>
        <w:fldChar w:fldCharType="end"/>
      </w:r>
      <w:r>
        <w:fldChar w:fldCharType="end"/>
      </w:r>
    </w:p>
    <w:p>
      <w:pPr>
        <w:pStyle w:val="41"/>
        <w:tabs>
          <w:tab w:val="right" w:leader="dot" w:pos="8306"/>
        </w:tabs>
      </w:pPr>
      <w:r>
        <w:fldChar w:fldCharType="begin"/>
      </w:r>
      <w:r>
        <w:instrText xml:space="preserve"> HYPERLINK \l _Toc1233 </w:instrText>
      </w:r>
      <w:r>
        <w:fldChar w:fldCharType="separate"/>
      </w:r>
      <w:r>
        <w:rPr>
          <w:rFonts w:hint="eastAsia" w:ascii="宋体" w:hAnsi="宋体"/>
        </w:rPr>
        <w:t>3.</w:t>
      </w:r>
      <w:r>
        <w:rPr>
          <w:rFonts w:ascii="宋体" w:hAnsi="宋体"/>
        </w:rPr>
        <w:t>3</w:t>
      </w:r>
      <w:r>
        <w:rPr>
          <w:rFonts w:hint="eastAsia" w:ascii="宋体" w:hAnsi="宋体"/>
        </w:rPr>
        <w:t>、安全员</w:t>
      </w:r>
      <w:r>
        <w:rPr>
          <w:rFonts w:ascii="宋体" w:hAnsi="宋体"/>
        </w:rPr>
        <w:t>职责</w:t>
      </w:r>
      <w:r>
        <w:tab/>
      </w:r>
      <w:r>
        <w:fldChar w:fldCharType="begin"/>
      </w:r>
      <w:r>
        <w:instrText xml:space="preserve"> PAGEREF _Toc1233 \h </w:instrText>
      </w:r>
      <w:r>
        <w:fldChar w:fldCharType="separate"/>
      </w:r>
      <w:r>
        <w:t>2</w:t>
      </w:r>
      <w:r>
        <w:fldChar w:fldCharType="end"/>
      </w:r>
      <w:r>
        <w:fldChar w:fldCharType="end"/>
      </w:r>
    </w:p>
    <w:p>
      <w:pPr>
        <w:pStyle w:val="41"/>
        <w:tabs>
          <w:tab w:val="right" w:leader="dot" w:pos="8306"/>
        </w:tabs>
      </w:pPr>
      <w:r>
        <w:fldChar w:fldCharType="begin"/>
      </w:r>
      <w:r>
        <w:instrText xml:space="preserve"> HYPERLINK \l _Toc9110 </w:instrText>
      </w:r>
      <w:r>
        <w:fldChar w:fldCharType="separate"/>
      </w:r>
      <w:r>
        <w:rPr>
          <w:rFonts w:hint="eastAsia" w:ascii="宋体" w:hAnsi="宋体"/>
        </w:rPr>
        <w:t>3.4、技术</w:t>
      </w:r>
      <w:r>
        <w:rPr>
          <w:rFonts w:hint="eastAsia" w:ascii="宋体" w:hAnsi="宋体"/>
          <w:lang w:val="en-US" w:eastAsia="zh-CN"/>
        </w:rPr>
        <w:t>负责人</w:t>
      </w:r>
      <w:r>
        <w:rPr>
          <w:rFonts w:ascii="宋体" w:hAnsi="宋体"/>
        </w:rPr>
        <w:t>职责</w:t>
      </w:r>
      <w:r>
        <w:tab/>
      </w:r>
      <w:r>
        <w:fldChar w:fldCharType="begin"/>
      </w:r>
      <w:r>
        <w:instrText xml:space="preserve"> PAGEREF _Toc9110 \h </w:instrText>
      </w:r>
      <w:r>
        <w:fldChar w:fldCharType="separate"/>
      </w:r>
      <w:r>
        <w:t>2</w:t>
      </w:r>
      <w:r>
        <w:fldChar w:fldCharType="end"/>
      </w:r>
      <w:r>
        <w:fldChar w:fldCharType="end"/>
      </w:r>
    </w:p>
    <w:p>
      <w:pPr>
        <w:pStyle w:val="41"/>
        <w:tabs>
          <w:tab w:val="right" w:leader="dot" w:pos="8306"/>
        </w:tabs>
      </w:pPr>
      <w:r>
        <w:fldChar w:fldCharType="begin"/>
      </w:r>
      <w:r>
        <w:instrText xml:space="preserve"> HYPERLINK \l _Toc6474 </w:instrText>
      </w:r>
      <w:r>
        <w:fldChar w:fldCharType="separate"/>
      </w:r>
      <w:r>
        <w:rPr>
          <w:rFonts w:hint="eastAsia" w:ascii="宋体" w:hAnsi="宋体"/>
        </w:rPr>
        <w:t>3.</w:t>
      </w:r>
      <w:r>
        <w:rPr>
          <w:rFonts w:ascii="宋体" w:hAnsi="宋体"/>
        </w:rPr>
        <w:t>5</w:t>
      </w:r>
      <w:r>
        <w:rPr>
          <w:rFonts w:hint="eastAsia" w:ascii="宋体" w:hAnsi="宋体"/>
        </w:rPr>
        <w:t>、现场班</w:t>
      </w:r>
      <w:r>
        <w:rPr>
          <w:rFonts w:hint="eastAsia" w:ascii="宋体" w:hAnsi="宋体"/>
          <w:lang w:val="en-US" w:eastAsia="zh-CN"/>
        </w:rPr>
        <w:t>组</w:t>
      </w:r>
      <w:r>
        <w:rPr>
          <w:rFonts w:ascii="宋体" w:hAnsi="宋体"/>
        </w:rPr>
        <w:t>长职责</w:t>
      </w:r>
      <w:r>
        <w:tab/>
      </w:r>
      <w:r>
        <w:fldChar w:fldCharType="begin"/>
      </w:r>
      <w:r>
        <w:instrText xml:space="preserve"> PAGEREF _Toc6474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_Toc16341 </w:instrText>
      </w:r>
      <w:r>
        <w:fldChar w:fldCharType="separate"/>
      </w:r>
      <w:r>
        <w:rPr>
          <w:rFonts w:hint="eastAsia" w:ascii="宋体" w:hAnsi="宋体"/>
        </w:rPr>
        <w:t xml:space="preserve">4、 </w:t>
      </w:r>
      <w:r>
        <w:rPr>
          <w:rFonts w:hint="eastAsia" w:ascii="宋体" w:hAnsi="宋体"/>
          <w:lang w:eastAsia="zh-CN"/>
        </w:rPr>
        <w:t>连续施工作业</w:t>
      </w:r>
      <w:r>
        <w:rPr>
          <w:rFonts w:hint="eastAsia" w:ascii="宋体" w:hAnsi="宋体"/>
        </w:rPr>
        <w:t>安全管理措施</w:t>
      </w:r>
      <w:r>
        <w:tab/>
      </w:r>
      <w:r>
        <w:fldChar w:fldCharType="begin"/>
      </w:r>
      <w:r>
        <w:instrText xml:space="preserve"> PAGEREF _Toc16341 \h </w:instrText>
      </w:r>
      <w:r>
        <w:fldChar w:fldCharType="separate"/>
      </w:r>
      <w:r>
        <w:t>3</w:t>
      </w:r>
      <w:r>
        <w:fldChar w:fldCharType="end"/>
      </w:r>
      <w:r>
        <w:fldChar w:fldCharType="end"/>
      </w:r>
    </w:p>
    <w:p>
      <w:pPr>
        <w:pStyle w:val="41"/>
        <w:tabs>
          <w:tab w:val="right" w:leader="dot" w:pos="8306"/>
        </w:tabs>
      </w:pPr>
      <w:r>
        <w:fldChar w:fldCharType="begin"/>
      </w:r>
      <w:r>
        <w:instrText xml:space="preserve"> HYPERLINK \l _Toc31797 </w:instrText>
      </w:r>
      <w:r>
        <w:fldChar w:fldCharType="separate"/>
      </w:r>
      <w:r>
        <w:rPr>
          <w:rFonts w:hint="eastAsia" w:ascii="宋体" w:hAnsi="宋体"/>
        </w:rPr>
        <w:t>4.1</w:t>
      </w:r>
      <w:r>
        <w:rPr>
          <w:rFonts w:hint="eastAsia" w:ascii="宋体" w:hAnsi="宋体"/>
          <w:lang w:eastAsia="zh-CN"/>
        </w:rPr>
        <w:t>连续施工作业</w:t>
      </w:r>
      <w:r>
        <w:rPr>
          <w:rFonts w:hint="eastAsia" w:ascii="宋体" w:hAnsi="宋体"/>
        </w:rPr>
        <w:t>人员安全措施</w:t>
      </w:r>
      <w:r>
        <w:tab/>
      </w:r>
      <w:r>
        <w:fldChar w:fldCharType="begin"/>
      </w:r>
      <w:r>
        <w:instrText xml:space="preserve"> PAGEREF _Toc31797 \h </w:instrText>
      </w:r>
      <w:r>
        <w:fldChar w:fldCharType="separate"/>
      </w:r>
      <w:r>
        <w:t>4</w:t>
      </w:r>
      <w:r>
        <w:fldChar w:fldCharType="end"/>
      </w:r>
      <w:r>
        <w:fldChar w:fldCharType="end"/>
      </w:r>
    </w:p>
    <w:p>
      <w:pPr>
        <w:pStyle w:val="41"/>
        <w:tabs>
          <w:tab w:val="right" w:leader="dot" w:pos="8306"/>
        </w:tabs>
      </w:pPr>
      <w:r>
        <w:fldChar w:fldCharType="begin"/>
      </w:r>
      <w:r>
        <w:instrText xml:space="preserve"> HYPERLINK \l _Toc8770 </w:instrText>
      </w:r>
      <w:r>
        <w:fldChar w:fldCharType="separate"/>
      </w:r>
      <w:r>
        <w:rPr>
          <w:rFonts w:hint="eastAsia" w:ascii="宋体" w:hAnsi="宋体"/>
        </w:rPr>
        <w:t>4.2</w:t>
      </w:r>
      <w:r>
        <w:rPr>
          <w:rFonts w:hint="eastAsia" w:ascii="宋体" w:hAnsi="宋体"/>
          <w:lang w:eastAsia="zh-CN"/>
        </w:rPr>
        <w:t>连续施工作业</w:t>
      </w:r>
      <w:r>
        <w:rPr>
          <w:rFonts w:hint="eastAsia" w:ascii="宋体" w:hAnsi="宋体"/>
        </w:rPr>
        <w:t>车辆、设备安全措施</w:t>
      </w:r>
      <w:r>
        <w:tab/>
      </w:r>
      <w:r>
        <w:fldChar w:fldCharType="begin"/>
      </w:r>
      <w:r>
        <w:instrText xml:space="preserve"> PAGEREF _Toc8770 \h </w:instrText>
      </w:r>
      <w:r>
        <w:fldChar w:fldCharType="separate"/>
      </w:r>
      <w:r>
        <w:t>4</w:t>
      </w:r>
      <w:r>
        <w:fldChar w:fldCharType="end"/>
      </w:r>
      <w:r>
        <w:fldChar w:fldCharType="end"/>
      </w:r>
    </w:p>
    <w:p>
      <w:pPr>
        <w:pStyle w:val="41"/>
        <w:tabs>
          <w:tab w:val="right" w:leader="dot" w:pos="8306"/>
        </w:tabs>
      </w:pPr>
      <w:r>
        <w:fldChar w:fldCharType="begin"/>
      </w:r>
      <w:r>
        <w:instrText xml:space="preserve"> HYPERLINK \l _Toc7427 </w:instrText>
      </w:r>
      <w:r>
        <w:fldChar w:fldCharType="separate"/>
      </w:r>
      <w:r>
        <w:rPr>
          <w:rFonts w:hint="eastAsia" w:ascii="宋体" w:hAnsi="宋体"/>
        </w:rPr>
        <w:t>4.3</w:t>
      </w:r>
      <w:r>
        <w:rPr>
          <w:rFonts w:hint="eastAsia" w:ascii="宋体" w:hAnsi="宋体"/>
          <w:lang w:eastAsia="zh-CN"/>
        </w:rPr>
        <w:t>连续施工作业</w:t>
      </w:r>
      <w:r>
        <w:rPr>
          <w:rFonts w:hint="eastAsia" w:ascii="宋体" w:hAnsi="宋体"/>
        </w:rPr>
        <w:t>现场安全措施</w:t>
      </w:r>
      <w:r>
        <w:tab/>
      </w:r>
      <w:r>
        <w:fldChar w:fldCharType="begin"/>
      </w:r>
      <w:r>
        <w:instrText xml:space="preserve"> PAGEREF _Toc7427 \h </w:instrText>
      </w:r>
      <w:r>
        <w:fldChar w:fldCharType="separate"/>
      </w:r>
      <w:r>
        <w:t>4</w:t>
      </w:r>
      <w:r>
        <w:fldChar w:fldCharType="end"/>
      </w:r>
      <w:r>
        <w:fldChar w:fldCharType="end"/>
      </w:r>
    </w:p>
    <w:p>
      <w:pPr>
        <w:pStyle w:val="34"/>
        <w:tabs>
          <w:tab w:val="right" w:leader="dot" w:pos="8306"/>
        </w:tabs>
      </w:pPr>
      <w:r>
        <w:fldChar w:fldCharType="begin"/>
      </w:r>
      <w:r>
        <w:instrText xml:space="preserve"> HYPERLINK \l _Toc10932 </w:instrText>
      </w:r>
      <w:r>
        <w:fldChar w:fldCharType="separate"/>
      </w:r>
      <w:r>
        <w:rPr>
          <w:rFonts w:hint="eastAsia" w:hAnsi="宋体"/>
          <w:szCs w:val="24"/>
        </w:rPr>
        <w:t>5</w:t>
      </w:r>
      <w:r>
        <w:rPr>
          <w:rFonts w:hAnsi="宋体"/>
          <w:szCs w:val="24"/>
        </w:rPr>
        <w:t>、</w:t>
      </w:r>
      <w:r>
        <w:rPr>
          <w:rFonts w:hint="eastAsia" w:hAnsi="宋体"/>
          <w:szCs w:val="24"/>
          <w:lang w:eastAsia="zh-CN"/>
        </w:rPr>
        <w:t>连续施工作业</w:t>
      </w:r>
      <w:r>
        <w:rPr>
          <w:rFonts w:hAnsi="宋体"/>
          <w:szCs w:val="24"/>
        </w:rPr>
        <w:t>风险辨析及防范措施</w:t>
      </w:r>
      <w:r>
        <w:tab/>
      </w:r>
      <w:r>
        <w:fldChar w:fldCharType="begin"/>
      </w:r>
      <w:r>
        <w:instrText xml:space="preserve"> PAGEREF _Toc10932 \h </w:instrText>
      </w:r>
      <w:r>
        <w:fldChar w:fldCharType="separate"/>
      </w:r>
      <w:r>
        <w:t>5</w:t>
      </w:r>
      <w:r>
        <w:fldChar w:fldCharType="end"/>
      </w:r>
      <w:r>
        <w:fldChar w:fldCharType="end"/>
      </w:r>
    </w:p>
    <w:p>
      <w:pPr>
        <w:pStyle w:val="41"/>
        <w:tabs>
          <w:tab w:val="right" w:leader="dot" w:pos="8306"/>
        </w:tabs>
      </w:pPr>
      <w:r>
        <w:fldChar w:fldCharType="begin"/>
      </w:r>
      <w:r>
        <w:instrText xml:space="preserve"> HYPERLINK \l _Toc31159 </w:instrText>
      </w:r>
      <w:r>
        <w:fldChar w:fldCharType="separate"/>
      </w:r>
      <w:r>
        <w:rPr>
          <w:rFonts w:hint="eastAsia" w:ascii="宋体" w:hAnsi="宋体"/>
        </w:rPr>
        <w:t>5.1起重事故安全防范</w:t>
      </w:r>
      <w:r>
        <w:tab/>
      </w:r>
      <w:r>
        <w:fldChar w:fldCharType="begin"/>
      </w:r>
      <w:r>
        <w:instrText xml:space="preserve"> PAGEREF _Toc31159 \h </w:instrText>
      </w:r>
      <w:r>
        <w:fldChar w:fldCharType="separate"/>
      </w:r>
      <w:r>
        <w:t>5</w:t>
      </w:r>
      <w:r>
        <w:fldChar w:fldCharType="end"/>
      </w:r>
      <w:r>
        <w:fldChar w:fldCharType="end"/>
      </w:r>
    </w:p>
    <w:p>
      <w:pPr>
        <w:pStyle w:val="41"/>
        <w:tabs>
          <w:tab w:val="right" w:leader="dot" w:pos="8306"/>
        </w:tabs>
      </w:pPr>
      <w:r>
        <w:fldChar w:fldCharType="begin"/>
      </w:r>
      <w:r>
        <w:instrText xml:space="preserve"> HYPERLINK \l _Toc3743 </w:instrText>
      </w:r>
      <w:r>
        <w:fldChar w:fldCharType="separate"/>
      </w:r>
      <w:r>
        <w:rPr>
          <w:rFonts w:hint="eastAsia" w:ascii="宋体" w:hAnsi="宋体"/>
        </w:rPr>
        <w:t>5.2</w:t>
      </w:r>
      <w:r>
        <w:rPr>
          <w:rFonts w:hint="eastAsia" w:ascii="宋体" w:hAnsi="宋体"/>
          <w:lang w:val="en-US" w:eastAsia="zh-CN"/>
        </w:rPr>
        <w:t>沟槽临边</w:t>
      </w:r>
      <w:r>
        <w:rPr>
          <w:rFonts w:hint="eastAsia" w:ascii="宋体" w:hAnsi="宋体"/>
        </w:rPr>
        <w:t>坠落安全防范</w:t>
      </w:r>
      <w:r>
        <w:tab/>
      </w:r>
      <w:r>
        <w:fldChar w:fldCharType="begin"/>
      </w:r>
      <w:r>
        <w:instrText xml:space="preserve"> PAGEREF _Toc3743 \h </w:instrText>
      </w:r>
      <w:r>
        <w:fldChar w:fldCharType="separate"/>
      </w:r>
      <w:r>
        <w:t>5</w:t>
      </w:r>
      <w:r>
        <w:fldChar w:fldCharType="end"/>
      </w:r>
      <w:r>
        <w:fldChar w:fldCharType="end"/>
      </w:r>
    </w:p>
    <w:p>
      <w:pPr>
        <w:pStyle w:val="41"/>
        <w:tabs>
          <w:tab w:val="right" w:leader="dot" w:pos="8306"/>
        </w:tabs>
      </w:pPr>
      <w:r>
        <w:fldChar w:fldCharType="begin"/>
      </w:r>
      <w:r>
        <w:instrText xml:space="preserve"> HYPERLINK \l _Toc19330 </w:instrText>
      </w:r>
      <w:r>
        <w:fldChar w:fldCharType="separate"/>
      </w:r>
      <w:r>
        <w:rPr>
          <w:rFonts w:hint="eastAsia" w:ascii="宋体" w:hAnsi="宋体"/>
        </w:rPr>
        <w:t>5.3坍塌事故安全措施</w:t>
      </w:r>
      <w:r>
        <w:tab/>
      </w:r>
      <w:r>
        <w:fldChar w:fldCharType="begin"/>
      </w:r>
      <w:r>
        <w:instrText xml:space="preserve"> PAGEREF _Toc19330 \h </w:instrText>
      </w:r>
      <w:r>
        <w:fldChar w:fldCharType="separate"/>
      </w:r>
      <w:r>
        <w:t>6</w:t>
      </w:r>
      <w:r>
        <w:fldChar w:fldCharType="end"/>
      </w:r>
      <w:r>
        <w:fldChar w:fldCharType="end"/>
      </w:r>
    </w:p>
    <w:p>
      <w:pPr>
        <w:pStyle w:val="41"/>
        <w:tabs>
          <w:tab w:val="right" w:leader="dot" w:pos="8306"/>
        </w:tabs>
      </w:pPr>
      <w:r>
        <w:fldChar w:fldCharType="begin"/>
      </w:r>
      <w:r>
        <w:instrText xml:space="preserve"> HYPERLINK \l _Toc23991 </w:instrText>
      </w:r>
      <w:r>
        <w:fldChar w:fldCharType="separate"/>
      </w:r>
      <w:r>
        <w:rPr>
          <w:rFonts w:hint="eastAsia" w:ascii="宋体" w:hAnsi="宋体"/>
        </w:rPr>
        <w:t>5.</w:t>
      </w:r>
      <w:r>
        <w:rPr>
          <w:rFonts w:hint="eastAsia" w:ascii="宋体" w:hAnsi="宋体"/>
          <w:lang w:val="en-US" w:eastAsia="zh-CN"/>
        </w:rPr>
        <w:t>4</w:t>
      </w:r>
      <w:r>
        <w:rPr>
          <w:rFonts w:hint="eastAsia" w:ascii="宋体" w:hAnsi="宋体"/>
        </w:rPr>
        <w:t>电工安全措施</w:t>
      </w:r>
      <w:r>
        <w:tab/>
      </w:r>
      <w:r>
        <w:fldChar w:fldCharType="begin"/>
      </w:r>
      <w:r>
        <w:instrText xml:space="preserve"> PAGEREF _Toc23991 \h </w:instrText>
      </w:r>
      <w:r>
        <w:fldChar w:fldCharType="separate"/>
      </w:r>
      <w:r>
        <w:t>6</w:t>
      </w:r>
      <w:r>
        <w:fldChar w:fldCharType="end"/>
      </w:r>
      <w:r>
        <w:fldChar w:fldCharType="end"/>
      </w:r>
    </w:p>
    <w:p>
      <w:pPr>
        <w:pStyle w:val="41"/>
        <w:tabs>
          <w:tab w:val="right" w:leader="dot" w:pos="8306"/>
        </w:tabs>
      </w:pPr>
      <w:r>
        <w:fldChar w:fldCharType="begin"/>
      </w:r>
      <w:r>
        <w:instrText xml:space="preserve"> HYPERLINK \l _Toc22893 </w:instrText>
      </w:r>
      <w:r>
        <w:fldChar w:fldCharType="separate"/>
      </w:r>
      <w:r>
        <w:rPr>
          <w:rFonts w:hint="eastAsia" w:ascii="宋体" w:hAnsi="宋体"/>
        </w:rPr>
        <w:t>5.</w:t>
      </w:r>
      <w:r>
        <w:rPr>
          <w:rFonts w:hint="eastAsia" w:ascii="宋体" w:hAnsi="宋体"/>
          <w:lang w:val="en-US" w:eastAsia="zh-CN"/>
        </w:rPr>
        <w:t>5</w:t>
      </w:r>
      <w:r>
        <w:rPr>
          <w:rFonts w:hint="eastAsia" w:ascii="宋体" w:hAnsi="宋体"/>
        </w:rPr>
        <w:t>触电事故安全措施</w:t>
      </w:r>
      <w:r>
        <w:tab/>
      </w:r>
      <w:r>
        <w:fldChar w:fldCharType="begin"/>
      </w:r>
      <w:r>
        <w:instrText xml:space="preserve"> PAGEREF _Toc22893 \h </w:instrText>
      </w:r>
      <w:r>
        <w:fldChar w:fldCharType="separate"/>
      </w:r>
      <w:r>
        <w:t>6</w:t>
      </w:r>
      <w:r>
        <w:fldChar w:fldCharType="end"/>
      </w:r>
      <w:r>
        <w:fldChar w:fldCharType="end"/>
      </w:r>
    </w:p>
    <w:p>
      <w:pPr>
        <w:pStyle w:val="34"/>
        <w:tabs>
          <w:tab w:val="right" w:leader="dot" w:pos="8306"/>
        </w:tabs>
      </w:pPr>
      <w:r>
        <w:fldChar w:fldCharType="begin"/>
      </w:r>
      <w:r>
        <w:instrText xml:space="preserve"> HYPERLINK \l _Toc26747 </w:instrText>
      </w:r>
      <w:r>
        <w:fldChar w:fldCharType="separate"/>
      </w:r>
      <w:r>
        <w:rPr>
          <w:rFonts w:hint="eastAsia"/>
        </w:rPr>
        <w:t>6、防扰民施工</w:t>
      </w:r>
      <w:r>
        <w:tab/>
      </w:r>
      <w:r>
        <w:fldChar w:fldCharType="begin"/>
      </w:r>
      <w:r>
        <w:instrText xml:space="preserve"> PAGEREF _Toc26747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_Toc10539 </w:instrText>
      </w:r>
      <w:r>
        <w:fldChar w:fldCharType="separate"/>
      </w:r>
      <w:r>
        <w:rPr>
          <w:rFonts w:hint="eastAsia"/>
        </w:rPr>
        <w:t>7、质量与安全管理措施</w:t>
      </w:r>
      <w:r>
        <w:tab/>
      </w:r>
      <w:r>
        <w:fldChar w:fldCharType="begin"/>
      </w:r>
      <w:r>
        <w:instrText xml:space="preserve"> PAGEREF _Toc10539 \h </w:instrText>
      </w:r>
      <w:r>
        <w:fldChar w:fldCharType="separate"/>
      </w:r>
      <w:r>
        <w:t>7</w:t>
      </w:r>
      <w:r>
        <w:fldChar w:fldCharType="end"/>
      </w:r>
      <w:r>
        <w:fldChar w:fldCharType="end"/>
      </w:r>
    </w:p>
    <w:p>
      <w:pPr>
        <w:pStyle w:val="41"/>
        <w:tabs>
          <w:tab w:val="right" w:leader="dot" w:pos="8306"/>
        </w:tabs>
      </w:pPr>
      <w:r>
        <w:fldChar w:fldCharType="begin"/>
      </w:r>
      <w:r>
        <w:instrText xml:space="preserve"> HYPERLINK \l _Toc66 </w:instrText>
      </w:r>
      <w:r>
        <w:fldChar w:fldCharType="separate"/>
      </w:r>
      <w:r>
        <w:rPr>
          <w:rFonts w:hint="eastAsia"/>
        </w:rPr>
        <w:t>7.1</w:t>
      </w:r>
      <w:r>
        <w:rPr>
          <w:rFonts w:hint="eastAsia"/>
          <w:lang w:eastAsia="zh-CN"/>
        </w:rPr>
        <w:t>连续施工作业</w:t>
      </w:r>
      <w:r>
        <w:rPr>
          <w:rFonts w:hint="eastAsia"/>
        </w:rPr>
        <w:t>基本要求</w:t>
      </w:r>
      <w:r>
        <w:tab/>
      </w:r>
      <w:r>
        <w:fldChar w:fldCharType="begin"/>
      </w:r>
      <w:r>
        <w:instrText xml:space="preserve"> PAGEREF _Toc66 \h </w:instrText>
      </w:r>
      <w:r>
        <w:fldChar w:fldCharType="separate"/>
      </w:r>
      <w:r>
        <w:t>7</w:t>
      </w:r>
      <w:r>
        <w:fldChar w:fldCharType="end"/>
      </w:r>
      <w:r>
        <w:fldChar w:fldCharType="end"/>
      </w:r>
    </w:p>
    <w:p>
      <w:pPr>
        <w:pStyle w:val="41"/>
        <w:tabs>
          <w:tab w:val="right" w:leader="dot" w:pos="8306"/>
        </w:tabs>
      </w:pPr>
      <w:r>
        <w:fldChar w:fldCharType="begin"/>
      </w:r>
      <w:r>
        <w:instrText xml:space="preserve"> HYPERLINK \l _Toc18299 </w:instrText>
      </w:r>
      <w:r>
        <w:fldChar w:fldCharType="separate"/>
      </w:r>
      <w:r>
        <w:rPr>
          <w:rFonts w:hint="eastAsia" w:ascii="宋体" w:hAnsi="宋体"/>
        </w:rPr>
        <w:t>7.2质量保证措施</w:t>
      </w:r>
      <w:r>
        <w:tab/>
      </w:r>
      <w:r>
        <w:fldChar w:fldCharType="begin"/>
      </w:r>
      <w:r>
        <w:instrText xml:space="preserve"> PAGEREF _Toc18299 \h </w:instrText>
      </w:r>
      <w:r>
        <w:fldChar w:fldCharType="separate"/>
      </w:r>
      <w:r>
        <w:t>8</w:t>
      </w:r>
      <w:r>
        <w:fldChar w:fldCharType="end"/>
      </w:r>
      <w:r>
        <w:fldChar w:fldCharType="end"/>
      </w:r>
    </w:p>
    <w:p>
      <w:pPr>
        <w:pStyle w:val="41"/>
        <w:tabs>
          <w:tab w:val="right" w:leader="dot" w:pos="8306"/>
        </w:tabs>
      </w:pPr>
      <w:r>
        <w:fldChar w:fldCharType="begin"/>
      </w:r>
      <w:r>
        <w:instrText xml:space="preserve"> HYPERLINK \l _Toc1151 </w:instrText>
      </w:r>
      <w:r>
        <w:fldChar w:fldCharType="separate"/>
      </w:r>
      <w:r>
        <w:rPr>
          <w:rFonts w:hint="eastAsia"/>
        </w:rPr>
        <w:t>7.3制度保证措施</w:t>
      </w:r>
      <w:r>
        <w:tab/>
      </w:r>
      <w:r>
        <w:fldChar w:fldCharType="begin"/>
      </w:r>
      <w:r>
        <w:instrText xml:space="preserve"> PAGEREF _Toc1151 \h </w:instrText>
      </w:r>
      <w:r>
        <w:fldChar w:fldCharType="separate"/>
      </w:r>
      <w:r>
        <w:t>9</w:t>
      </w:r>
      <w:r>
        <w:fldChar w:fldCharType="end"/>
      </w:r>
      <w:r>
        <w:fldChar w:fldCharType="end"/>
      </w:r>
    </w:p>
    <w:p>
      <w:pPr>
        <w:pStyle w:val="34"/>
        <w:tabs>
          <w:tab w:val="right" w:leader="dot" w:pos="8306"/>
        </w:tabs>
      </w:pPr>
      <w:r>
        <w:fldChar w:fldCharType="begin"/>
      </w:r>
      <w:r>
        <w:instrText xml:space="preserve"> HYPERLINK \l _Toc27864 </w:instrText>
      </w:r>
      <w:r>
        <w:fldChar w:fldCharType="separate"/>
      </w:r>
      <w:r>
        <w:rPr>
          <w:rFonts w:hint="eastAsia" w:asciiTheme="minorEastAsia" w:hAnsiTheme="minorEastAsia" w:eastAsiaTheme="minorEastAsia"/>
          <w:bCs/>
        </w:rPr>
        <w:t>8、应急管理</w:t>
      </w:r>
      <w:r>
        <w:tab/>
      </w:r>
      <w:r>
        <w:fldChar w:fldCharType="begin"/>
      </w:r>
      <w:r>
        <w:instrText xml:space="preserve"> PAGEREF _Toc27864 \h </w:instrText>
      </w:r>
      <w:r>
        <w:fldChar w:fldCharType="separate"/>
      </w:r>
      <w:r>
        <w:t>9</w:t>
      </w:r>
      <w:r>
        <w:fldChar w:fldCharType="end"/>
      </w:r>
      <w:r>
        <w:fldChar w:fldCharType="end"/>
      </w:r>
    </w:p>
    <w:p>
      <w:pPr>
        <w:pStyle w:val="41"/>
        <w:tabs>
          <w:tab w:val="right" w:leader="dot" w:pos="8306"/>
        </w:tabs>
      </w:pPr>
      <w:r>
        <w:fldChar w:fldCharType="begin"/>
      </w:r>
      <w:r>
        <w:instrText xml:space="preserve"> HYPERLINK \l _Toc3925 </w:instrText>
      </w:r>
      <w:r>
        <w:fldChar w:fldCharType="separate"/>
      </w:r>
      <w:r>
        <w:rPr>
          <w:rFonts w:hint="eastAsia" w:asciiTheme="majorEastAsia" w:hAnsiTheme="majorEastAsia" w:eastAsiaTheme="majorEastAsia"/>
          <w:bCs/>
        </w:rPr>
        <w:t>8.1 应急管理组织体系</w:t>
      </w:r>
      <w:r>
        <w:tab/>
      </w:r>
      <w:r>
        <w:fldChar w:fldCharType="begin"/>
      </w:r>
      <w:r>
        <w:instrText xml:space="preserve"> PAGEREF _Toc3925 \h </w:instrText>
      </w:r>
      <w:r>
        <w:fldChar w:fldCharType="separate"/>
      </w:r>
      <w:r>
        <w:t>9</w:t>
      </w:r>
      <w:r>
        <w:fldChar w:fldCharType="end"/>
      </w:r>
      <w:r>
        <w:fldChar w:fldCharType="end"/>
      </w:r>
    </w:p>
    <w:p>
      <w:pPr>
        <w:pStyle w:val="41"/>
        <w:tabs>
          <w:tab w:val="right" w:leader="dot" w:pos="8306"/>
        </w:tabs>
      </w:pPr>
      <w:r>
        <w:fldChar w:fldCharType="begin"/>
      </w:r>
      <w:r>
        <w:instrText xml:space="preserve"> HYPERLINK \l _Toc10293 </w:instrText>
      </w:r>
      <w:r>
        <w:fldChar w:fldCharType="separate"/>
      </w:r>
      <w:r>
        <w:rPr>
          <w:rFonts w:hint="eastAsia" w:asciiTheme="majorEastAsia" w:hAnsiTheme="majorEastAsia" w:eastAsiaTheme="majorEastAsia"/>
          <w:bCs/>
        </w:rPr>
        <w:t>8.2 危险源监控</w:t>
      </w:r>
      <w:r>
        <w:tab/>
      </w:r>
      <w:r>
        <w:fldChar w:fldCharType="begin"/>
      </w:r>
      <w:r>
        <w:instrText xml:space="preserve"> PAGEREF _Toc10293 \h </w:instrText>
      </w:r>
      <w:r>
        <w:fldChar w:fldCharType="separate"/>
      </w:r>
      <w:r>
        <w:t>12</w:t>
      </w:r>
      <w:r>
        <w:fldChar w:fldCharType="end"/>
      </w:r>
      <w:r>
        <w:fldChar w:fldCharType="end"/>
      </w:r>
    </w:p>
    <w:p>
      <w:pPr>
        <w:pStyle w:val="41"/>
        <w:tabs>
          <w:tab w:val="right" w:leader="dot" w:pos="8306"/>
        </w:tabs>
      </w:pPr>
      <w:r>
        <w:fldChar w:fldCharType="begin"/>
      </w:r>
      <w:r>
        <w:instrText xml:space="preserve"> HYPERLINK \l _Toc25532 </w:instrText>
      </w:r>
      <w:r>
        <w:fldChar w:fldCharType="separate"/>
      </w:r>
      <w:r>
        <w:rPr>
          <w:rFonts w:hint="eastAsia" w:asciiTheme="majorEastAsia" w:hAnsiTheme="majorEastAsia" w:eastAsiaTheme="majorEastAsia"/>
          <w:bCs/>
        </w:rPr>
        <w:t>8.3 预警行动</w:t>
      </w:r>
      <w:r>
        <w:tab/>
      </w:r>
      <w:r>
        <w:fldChar w:fldCharType="begin"/>
      </w:r>
      <w:r>
        <w:instrText xml:space="preserve"> PAGEREF _Toc25532 \h </w:instrText>
      </w:r>
      <w:r>
        <w:fldChar w:fldCharType="separate"/>
      </w:r>
      <w:r>
        <w:t>12</w:t>
      </w:r>
      <w:r>
        <w:fldChar w:fldCharType="end"/>
      </w:r>
      <w:r>
        <w:fldChar w:fldCharType="end"/>
      </w:r>
    </w:p>
    <w:p>
      <w:pPr>
        <w:pStyle w:val="41"/>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fldChar w:fldCharType="begin"/>
      </w:r>
      <w:r>
        <w:instrText xml:space="preserve"> HYPERLINK \l _Toc18720 </w:instrText>
      </w:r>
      <w:r>
        <w:fldChar w:fldCharType="separate"/>
      </w:r>
      <w:r>
        <w:rPr>
          <w:rFonts w:hint="eastAsia" w:asciiTheme="majorEastAsia" w:hAnsiTheme="majorEastAsia" w:eastAsiaTheme="majorEastAsia"/>
          <w:bCs/>
        </w:rPr>
        <w:t>8.4 应急救援程序</w:t>
      </w:r>
      <w:r>
        <w:tab/>
      </w:r>
      <w:r>
        <w:fldChar w:fldCharType="begin"/>
      </w:r>
      <w:r>
        <w:instrText xml:space="preserve"> PAGEREF _Toc18720 \h </w:instrText>
      </w:r>
      <w:r>
        <w:fldChar w:fldCharType="separate"/>
      </w:r>
      <w:r>
        <w:t>13</w:t>
      </w:r>
      <w:r>
        <w:fldChar w:fldCharType="end"/>
      </w:r>
      <w:r>
        <w:fldChar w:fldCharType="end"/>
      </w:r>
    </w:p>
    <w:p>
      <w:pPr>
        <w:pStyle w:val="41"/>
        <w:tabs>
          <w:tab w:val="right" w:leader="dot" w:pos="8306"/>
        </w:tabs>
      </w:pPr>
      <w:r>
        <w:fldChar w:fldCharType="begin"/>
      </w:r>
      <w:r>
        <w:instrText xml:space="preserve"> HYPERLINK \l _Toc4540 </w:instrText>
      </w:r>
      <w:r>
        <w:fldChar w:fldCharType="separate"/>
      </w:r>
      <w:r>
        <w:rPr>
          <w:rFonts w:hint="eastAsia" w:asciiTheme="majorEastAsia" w:hAnsiTheme="majorEastAsia" w:eastAsiaTheme="majorEastAsia"/>
          <w:bCs/>
        </w:rPr>
        <w:t>8.5信息报告与处置</w:t>
      </w:r>
      <w:r>
        <w:tab/>
      </w:r>
      <w:r>
        <w:fldChar w:fldCharType="begin"/>
      </w:r>
      <w:r>
        <w:instrText xml:space="preserve"> PAGEREF _Toc4540 \h </w:instrText>
      </w:r>
      <w:r>
        <w:fldChar w:fldCharType="separate"/>
      </w:r>
      <w:r>
        <w:t>14</w:t>
      </w:r>
      <w:r>
        <w:fldChar w:fldCharType="end"/>
      </w:r>
      <w:r>
        <w:fldChar w:fldCharType="end"/>
      </w:r>
    </w:p>
    <w:p>
      <w:pPr>
        <w:pStyle w:val="41"/>
        <w:tabs>
          <w:tab w:val="right" w:leader="dot" w:pos="8306"/>
        </w:tabs>
      </w:pPr>
      <w:r>
        <w:fldChar w:fldCharType="begin"/>
      </w:r>
      <w:r>
        <w:instrText xml:space="preserve"> HYPERLINK \l _Toc19332 </w:instrText>
      </w:r>
      <w:r>
        <w:fldChar w:fldCharType="separate"/>
      </w:r>
      <w:r>
        <w:rPr>
          <w:rFonts w:hint="eastAsia" w:asciiTheme="majorEastAsia" w:hAnsiTheme="majorEastAsia" w:eastAsiaTheme="majorEastAsia"/>
          <w:bCs/>
        </w:rPr>
        <w:t>8.6应急处置</w:t>
      </w:r>
      <w:r>
        <w:tab/>
      </w:r>
      <w:r>
        <w:fldChar w:fldCharType="begin"/>
      </w:r>
      <w:r>
        <w:instrText xml:space="preserve"> PAGEREF _Toc19332 \h </w:instrText>
      </w:r>
      <w:r>
        <w:fldChar w:fldCharType="separate"/>
      </w:r>
      <w:r>
        <w:t>14</w:t>
      </w:r>
      <w:r>
        <w:fldChar w:fldCharType="end"/>
      </w:r>
      <w:r>
        <w:fldChar w:fldCharType="end"/>
      </w:r>
    </w:p>
    <w:p>
      <w:pPr>
        <w:pStyle w:val="41"/>
        <w:tabs>
          <w:tab w:val="right" w:leader="dot" w:pos="8306"/>
        </w:tabs>
      </w:pPr>
      <w:r>
        <w:fldChar w:fldCharType="begin"/>
      </w:r>
      <w:r>
        <w:instrText xml:space="preserve"> HYPERLINK \l _Toc10631 </w:instrText>
      </w:r>
      <w:r>
        <w:fldChar w:fldCharType="separate"/>
      </w:r>
      <w:r>
        <w:rPr>
          <w:rFonts w:hint="eastAsia" w:asciiTheme="majorEastAsia" w:hAnsiTheme="majorEastAsia" w:eastAsiaTheme="majorEastAsia"/>
          <w:bCs/>
        </w:rPr>
        <w:t>8.7通信与信息保障</w:t>
      </w:r>
      <w:r>
        <w:tab/>
      </w:r>
      <w:r>
        <w:fldChar w:fldCharType="begin"/>
      </w:r>
      <w:r>
        <w:instrText xml:space="preserve"> PAGEREF _Toc10631 \h </w:instrText>
      </w:r>
      <w:r>
        <w:fldChar w:fldCharType="separate"/>
      </w:r>
      <w:r>
        <w:t>16</w:t>
      </w:r>
      <w:r>
        <w:fldChar w:fldCharType="end"/>
      </w:r>
      <w:r>
        <w:fldChar w:fldCharType="end"/>
      </w:r>
    </w:p>
    <w:p>
      <w:pPr>
        <w:pStyle w:val="41"/>
        <w:tabs>
          <w:tab w:val="right" w:leader="dot" w:pos="8306"/>
        </w:tabs>
      </w:pPr>
      <w:r>
        <w:fldChar w:fldCharType="begin"/>
      </w:r>
      <w:r>
        <w:instrText xml:space="preserve"> HYPERLINK \l _Toc23257 </w:instrText>
      </w:r>
      <w:r>
        <w:fldChar w:fldCharType="separate"/>
      </w:r>
      <w:r>
        <w:rPr>
          <w:rFonts w:hint="eastAsia" w:asciiTheme="majorEastAsia" w:hAnsiTheme="majorEastAsia" w:eastAsiaTheme="majorEastAsia"/>
          <w:bCs/>
        </w:rPr>
        <w:t>8.8应急物资、设备保障</w:t>
      </w:r>
      <w:r>
        <w:tab/>
      </w:r>
      <w:r>
        <w:fldChar w:fldCharType="begin"/>
      </w:r>
      <w:r>
        <w:instrText xml:space="preserve"> PAGEREF _Toc23257 \h </w:instrText>
      </w:r>
      <w:r>
        <w:fldChar w:fldCharType="separate"/>
      </w:r>
      <w:r>
        <w:t>16</w:t>
      </w:r>
      <w:r>
        <w:fldChar w:fldCharType="end"/>
      </w:r>
      <w:r>
        <w:fldChar w:fldCharType="end"/>
      </w:r>
    </w:p>
    <w:p>
      <w:pPr>
        <w:pStyle w:val="34"/>
        <w:tabs>
          <w:tab w:val="right" w:leader="dot" w:pos="8306"/>
        </w:tabs>
      </w:pPr>
      <w:r>
        <w:fldChar w:fldCharType="begin"/>
      </w:r>
      <w:r>
        <w:instrText xml:space="preserve"> HYPERLINK \l _Toc23685 </w:instrText>
      </w:r>
      <w:r>
        <w:fldChar w:fldCharType="separate"/>
      </w:r>
      <w:r>
        <w:rPr>
          <w:rFonts w:hint="eastAsia" w:ascii="Cambria" w:hAnsi="Cambria"/>
          <w:bCs/>
          <w:kern w:val="28"/>
          <w:szCs w:val="32"/>
        </w:rPr>
        <w:t>9、平面概况图</w:t>
      </w:r>
      <w:r>
        <w:tab/>
      </w:r>
      <w:r>
        <w:fldChar w:fldCharType="begin"/>
      </w:r>
      <w:r>
        <w:instrText xml:space="preserve"> PAGEREF _Toc23685 \h </w:instrText>
      </w:r>
      <w:r>
        <w:fldChar w:fldCharType="separate"/>
      </w:r>
      <w:r>
        <w:t>18</w:t>
      </w:r>
      <w:r>
        <w:fldChar w:fldCharType="end"/>
      </w:r>
      <w:r>
        <w:fldChar w:fldCharType="end"/>
      </w:r>
    </w:p>
    <w:p>
      <w:pPr>
        <w:pStyle w:val="34"/>
        <w:tabs>
          <w:tab w:val="right" w:leader="hyphen" w:pos="8306"/>
        </w:tabs>
        <w:ind w:firstLine="420" w:firstLineChars="200"/>
        <w:sectPr>
          <w:headerReference r:id="rId4" w:type="default"/>
          <w:pgSz w:w="11906" w:h="16838"/>
          <w:pgMar w:top="1440" w:right="1800" w:bottom="1440" w:left="1800" w:header="851" w:footer="992" w:gutter="0"/>
          <w:pgBorders>
            <w:top w:val="none" w:sz="0" w:space="0"/>
            <w:left w:val="none" w:sz="0" w:space="0"/>
            <w:bottom w:val="single" w:color="auto" w:sz="4" w:space="1"/>
            <w:right w:val="none" w:sz="0" w:space="0"/>
          </w:pgBorders>
          <w:pgNumType w:fmt="upperRoman" w:start="1"/>
          <w:cols w:space="425" w:num="1"/>
          <w:docGrid w:type="lines" w:linePitch="312" w:charSpace="0"/>
        </w:sectPr>
      </w:pPr>
      <w:r>
        <w:fldChar w:fldCharType="end"/>
      </w:r>
    </w:p>
    <w:p>
      <w:pPr>
        <w:keepNext w:val="0"/>
        <w:keepLines w:val="0"/>
        <w:pageBreakBefore w:val="0"/>
        <w:kinsoku/>
        <w:wordWrap/>
        <w:overflowPunct/>
        <w:topLinePunct w:val="0"/>
        <w:autoSpaceDE/>
        <w:autoSpaceDN/>
        <w:bidi w:val="0"/>
        <w:spacing w:line="360" w:lineRule="auto"/>
        <w:textAlignment w:val="auto"/>
        <w:outlineLvl w:val="0"/>
        <w:rPr>
          <w:rFonts w:asciiTheme="minorEastAsia" w:hAnsiTheme="minorEastAsia" w:eastAsiaTheme="minorEastAsia"/>
          <w:b/>
          <w:bCs/>
          <w:sz w:val="28"/>
          <w:szCs w:val="28"/>
        </w:rPr>
      </w:pPr>
      <w:bookmarkStart w:id="0" w:name="_Toc441500097"/>
      <w:bookmarkStart w:id="1" w:name="_Toc443919197"/>
      <w:bookmarkStart w:id="2" w:name="_Toc447551437"/>
      <w:bookmarkStart w:id="3" w:name="_Toc21105"/>
      <w:bookmarkStart w:id="4" w:name="_Toc12406"/>
      <w:bookmarkStart w:id="5" w:name="_Toc6209"/>
      <w:r>
        <w:rPr>
          <w:rFonts w:hint="eastAsia" w:asciiTheme="minorEastAsia" w:hAnsiTheme="minorEastAsia" w:eastAsiaTheme="minorEastAsia"/>
          <w:b/>
          <w:bCs/>
          <w:sz w:val="28"/>
          <w:szCs w:val="28"/>
        </w:rPr>
        <w:t>1 编制</w:t>
      </w:r>
      <w:bookmarkEnd w:id="0"/>
      <w:bookmarkEnd w:id="1"/>
      <w:bookmarkStart w:id="6" w:name="_Toc257905908"/>
      <w:r>
        <w:rPr>
          <w:rFonts w:hint="eastAsia" w:asciiTheme="minorEastAsia" w:hAnsiTheme="minorEastAsia" w:eastAsiaTheme="minorEastAsia"/>
          <w:b/>
          <w:bCs/>
          <w:sz w:val="28"/>
          <w:szCs w:val="28"/>
        </w:rPr>
        <w:t>说明</w:t>
      </w:r>
      <w:bookmarkEnd w:id="2"/>
      <w:bookmarkEnd w:id="3"/>
      <w:bookmarkEnd w:id="4"/>
      <w:bookmarkEnd w:id="5"/>
    </w:p>
    <w:bookmarkEnd w:id="6"/>
    <w:p>
      <w:pPr>
        <w:keepNext w:val="0"/>
        <w:keepLines w:val="0"/>
        <w:pageBreakBefore w:val="0"/>
        <w:kinsoku/>
        <w:wordWrap/>
        <w:overflowPunct/>
        <w:topLinePunct w:val="0"/>
        <w:autoSpaceDE/>
        <w:autoSpaceDN/>
        <w:bidi w:val="0"/>
        <w:spacing w:line="360" w:lineRule="auto"/>
        <w:textAlignment w:val="auto"/>
        <w:outlineLvl w:val="1"/>
        <w:rPr>
          <w:rFonts w:asciiTheme="minorEastAsia" w:hAnsiTheme="minorEastAsia" w:eastAsiaTheme="minorEastAsia"/>
          <w:b/>
          <w:bCs/>
          <w:sz w:val="24"/>
        </w:rPr>
      </w:pPr>
      <w:bookmarkStart w:id="7" w:name="_Toc6380"/>
      <w:bookmarkStart w:id="8" w:name="_Toc447551438"/>
      <w:bookmarkStart w:id="9" w:name="_Toc25589"/>
      <w:r>
        <w:rPr>
          <w:rFonts w:hint="eastAsia" w:asciiTheme="minorEastAsia" w:hAnsiTheme="minorEastAsia" w:eastAsiaTheme="minorEastAsia"/>
          <w:b/>
          <w:bCs/>
          <w:sz w:val="24"/>
        </w:rPr>
        <w:t>1.1 编制依据</w:t>
      </w:r>
      <w:bookmarkEnd w:id="7"/>
      <w:bookmarkEnd w:id="8"/>
      <w:bookmarkEnd w:id="9"/>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（1）《中华人民共和国安全生产法》</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（2）《中华人民共和国建筑法》</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（3）《建设工程安全生产管理条例》</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4</w:t>
      </w:r>
      <w:r>
        <w:rPr>
          <w:rFonts w:hint="eastAsia" w:ascii="宋体" w:hAnsi="宋体"/>
          <w:color w:val="000000"/>
          <w:kern w:val="0"/>
          <w:sz w:val="24"/>
        </w:rPr>
        <w:t>）《生产安全事故报告和调查处理条例》</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5</w:t>
      </w:r>
      <w:r>
        <w:rPr>
          <w:rFonts w:hint="eastAsia" w:ascii="宋体" w:hAnsi="宋体"/>
          <w:color w:val="000000"/>
          <w:kern w:val="0"/>
          <w:sz w:val="24"/>
        </w:rPr>
        <w:t>）《起重机械安全规程》GB6067-1985</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6</w:t>
      </w:r>
      <w:r>
        <w:rPr>
          <w:rFonts w:hint="eastAsia" w:ascii="宋体" w:hAnsi="宋体"/>
          <w:color w:val="000000"/>
          <w:kern w:val="0"/>
          <w:sz w:val="24"/>
        </w:rPr>
        <w:t>）《建筑机械使用安全技术规程》JTGB01-2001</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color w:val="000000"/>
          <w:kern w:val="0"/>
          <w:sz w:val="24"/>
        </w:rPr>
      </w:pPr>
      <w:r>
        <w:rPr>
          <w:rFonts w:hint="eastAsia" w:ascii="宋体" w:hAnsi="宋体"/>
          <w:color w:val="000000"/>
          <w:kern w:val="0"/>
          <w:sz w:val="24"/>
          <w:lang w:val="en-US" w:eastAsia="zh-CN"/>
        </w:rPr>
        <w:t>（7）《</w:t>
      </w:r>
      <w:r>
        <w:rPr>
          <w:rFonts w:hint="default" w:ascii="宋体" w:hAnsi="宋体"/>
          <w:color w:val="000000"/>
          <w:kern w:val="0"/>
          <w:sz w:val="24"/>
          <w:lang w:val="en-US" w:eastAsia="zh-CN"/>
        </w:rPr>
        <w:t>建筑与市政工程施工现场临时用电安全技术标准</w:t>
      </w:r>
      <w:r>
        <w:rPr>
          <w:rFonts w:hint="eastAsia" w:ascii="宋体" w:hAnsi="宋体"/>
          <w:color w:val="000000"/>
          <w:kern w:val="0"/>
          <w:sz w:val="24"/>
          <w:lang w:val="en-US" w:eastAsia="zh-CN"/>
        </w:rPr>
        <w:t>》</w:t>
      </w:r>
      <w:r>
        <w:rPr>
          <w:rFonts w:hint="eastAsia" w:ascii="宋体" w:hAnsi="宋体"/>
          <w:color w:val="000000"/>
          <w:kern w:val="0"/>
          <w:sz w:val="24"/>
        </w:rPr>
        <w:t>（JGJ/T 46-2024）</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8</w:t>
      </w:r>
      <w:r>
        <w:rPr>
          <w:rFonts w:hint="eastAsia" w:ascii="宋体" w:hAnsi="宋体"/>
          <w:color w:val="000000"/>
          <w:kern w:val="0"/>
          <w:sz w:val="24"/>
        </w:rPr>
        <w:t>）</w:t>
      </w:r>
      <w:r>
        <w:rPr>
          <w:rFonts w:hint="eastAsia" w:ascii="宋体" w:hAnsi="宋体"/>
          <w:color w:val="000000"/>
          <w:kern w:val="0"/>
          <w:sz w:val="24"/>
          <w:lang w:val="en-US" w:eastAsia="zh-CN"/>
        </w:rPr>
        <w:t xml:space="preserve"> XXXX有限公司</w:t>
      </w:r>
      <w:r>
        <w:rPr>
          <w:rFonts w:hint="eastAsia" w:ascii="宋体" w:hAnsi="宋体"/>
          <w:color w:val="000000"/>
          <w:kern w:val="0"/>
          <w:sz w:val="24"/>
        </w:rPr>
        <w:t>与业主公司签订的施工合同、招投标文件和安全生产责任书等。</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9</w:t>
      </w:r>
      <w:r>
        <w:rPr>
          <w:rFonts w:hint="eastAsia" w:ascii="宋体" w:hAnsi="宋体"/>
          <w:color w:val="000000"/>
          <w:kern w:val="0"/>
          <w:sz w:val="24"/>
        </w:rPr>
        <w:t>）《</w:t>
      </w:r>
      <w:r>
        <w:rPr>
          <w:rFonts w:hint="eastAsia" w:ascii="宋体" w:hAnsi="宋体"/>
          <w:color w:val="000000"/>
          <w:kern w:val="0"/>
          <w:sz w:val="24"/>
          <w:lang w:val="en-US" w:eastAsia="zh-CN"/>
        </w:rPr>
        <w:t>XXXX建设项目</w:t>
      </w:r>
      <w:r>
        <w:rPr>
          <w:rFonts w:hint="eastAsia" w:ascii="宋体" w:hAnsi="宋体"/>
          <w:color w:val="000000"/>
          <w:kern w:val="0"/>
          <w:sz w:val="24"/>
        </w:rPr>
        <w:t>施工图设计》；</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10</w:t>
      </w:r>
      <w:r>
        <w:rPr>
          <w:rFonts w:hint="eastAsia" w:ascii="宋体" w:hAnsi="宋体"/>
          <w:color w:val="000000"/>
          <w:kern w:val="0"/>
          <w:sz w:val="24"/>
        </w:rPr>
        <w:t>）本工程施工组织设计及施工技术方案。</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11</w:t>
      </w:r>
      <w:r>
        <w:rPr>
          <w:rFonts w:hint="eastAsia" w:ascii="宋体" w:hAnsi="宋体"/>
          <w:color w:val="000000"/>
          <w:kern w:val="0"/>
          <w:sz w:val="24"/>
        </w:rPr>
        <w:t>）现场勘察及在当地的调查情况；</w:t>
      </w:r>
    </w:p>
    <w:p>
      <w:pPr>
        <w:keepNext w:val="0"/>
        <w:keepLines w:val="0"/>
        <w:pageBreakBefore w:val="0"/>
        <w:kinsoku/>
        <w:wordWrap/>
        <w:overflowPunct/>
        <w:topLinePunct w:val="0"/>
        <w:autoSpaceDE/>
        <w:autoSpaceDN/>
        <w:bidi w:val="0"/>
        <w:spacing w:line="360" w:lineRule="auto"/>
        <w:textAlignment w:val="auto"/>
        <w:outlineLvl w:val="1"/>
        <w:rPr>
          <w:rFonts w:asciiTheme="minorEastAsia" w:hAnsiTheme="minorEastAsia" w:eastAsiaTheme="minorEastAsia"/>
          <w:b/>
          <w:bCs/>
          <w:sz w:val="24"/>
        </w:rPr>
      </w:pPr>
      <w:bookmarkStart w:id="10" w:name="_Toc447551439"/>
      <w:bookmarkStart w:id="11" w:name="_Toc26978"/>
      <w:bookmarkStart w:id="12" w:name="_Toc1593"/>
      <w:r>
        <w:rPr>
          <w:rFonts w:hint="eastAsia" w:asciiTheme="minorEastAsia" w:hAnsiTheme="minorEastAsia" w:eastAsiaTheme="minorEastAsia"/>
          <w:b/>
          <w:bCs/>
          <w:sz w:val="24"/>
        </w:rPr>
        <w:t>1.2 编制目的</w:t>
      </w:r>
      <w:bookmarkEnd w:id="10"/>
      <w:bookmarkEnd w:id="11"/>
      <w:bookmarkEnd w:id="12"/>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bookmarkStart w:id="13" w:name="_Toc447551440"/>
      <w:bookmarkStart w:id="14" w:name="_Toc268500766"/>
      <w:bookmarkStart w:id="15" w:name="_Toc264898054"/>
      <w:bookmarkStart w:id="16" w:name="_Toc258238384"/>
      <w:bookmarkStart w:id="17" w:name="_Toc6755"/>
      <w:bookmarkStart w:id="18" w:name="_Toc20465"/>
      <w:bookmarkStart w:id="19" w:name="_Toc18646"/>
      <w:bookmarkStart w:id="20" w:name="_Toc257905909"/>
      <w:bookmarkStart w:id="21" w:name="_Toc9781"/>
      <w:r>
        <w:rPr>
          <w:rFonts w:hint="eastAsia" w:ascii="宋体" w:hAnsi="宋体"/>
          <w:color w:val="000000"/>
          <w:kern w:val="0"/>
          <w:sz w:val="24"/>
        </w:rPr>
        <w:t>本工程</w:t>
      </w:r>
      <w:r>
        <w:rPr>
          <w:rFonts w:hint="eastAsia" w:ascii="宋体" w:hAnsi="宋体"/>
          <w:color w:val="000000"/>
          <w:kern w:val="0"/>
          <w:sz w:val="24"/>
          <w:lang w:eastAsia="zh-CN"/>
        </w:rPr>
        <w:t>连续施工作业</w:t>
      </w:r>
      <w:r>
        <w:rPr>
          <w:rFonts w:hint="eastAsia" w:ascii="宋体" w:hAnsi="宋体"/>
          <w:color w:val="000000"/>
          <w:kern w:val="0"/>
          <w:sz w:val="24"/>
        </w:rPr>
        <w:t>需要进行安全与质量专项控制</w:t>
      </w:r>
      <w:r>
        <w:rPr>
          <w:rFonts w:hint="eastAsia" w:ascii="宋体" w:hAnsi="宋体"/>
          <w:color w:val="000000"/>
          <w:kern w:val="0"/>
          <w:sz w:val="24"/>
          <w:lang w:eastAsia="zh-CN"/>
        </w:rPr>
        <w:t>，</w:t>
      </w:r>
      <w:r>
        <w:rPr>
          <w:rFonts w:hint="eastAsia" w:ascii="宋体" w:hAnsi="宋体"/>
          <w:color w:val="000000"/>
          <w:kern w:val="0"/>
          <w:sz w:val="24"/>
        </w:rPr>
        <w:t>主要内容包括</w:t>
      </w:r>
      <w:r>
        <w:rPr>
          <w:rFonts w:hint="eastAsia" w:ascii="宋体" w:hAnsi="宋体"/>
          <w:color w:val="000000"/>
          <w:kern w:val="0"/>
          <w:sz w:val="24"/>
          <w:lang w:val="en-US" w:eastAsia="zh-CN"/>
        </w:rPr>
        <w:t>沟槽开挖，人工夯实、土方回填、</w:t>
      </w:r>
      <w:r>
        <w:rPr>
          <w:rFonts w:hint="eastAsia" w:ascii="宋体" w:hAnsi="宋体"/>
          <w:color w:val="000000"/>
          <w:kern w:val="0"/>
          <w:sz w:val="24"/>
        </w:rPr>
        <w:t>混凝土</w:t>
      </w:r>
      <w:r>
        <w:rPr>
          <w:rFonts w:hint="eastAsia" w:ascii="宋体" w:hAnsi="宋体"/>
          <w:color w:val="000000"/>
          <w:kern w:val="0"/>
          <w:sz w:val="24"/>
          <w:lang w:val="en-US" w:eastAsia="zh-CN"/>
        </w:rPr>
        <w:t>包封</w:t>
      </w:r>
      <w:r>
        <w:rPr>
          <w:rFonts w:hint="eastAsia" w:ascii="宋体" w:hAnsi="宋体"/>
          <w:color w:val="000000"/>
          <w:kern w:val="0"/>
          <w:sz w:val="24"/>
        </w:rPr>
        <w:t>浇筑、材料进场等等工作。为加强</w:t>
      </w:r>
      <w:r>
        <w:rPr>
          <w:rFonts w:hint="eastAsia" w:ascii="宋体" w:hAnsi="宋体"/>
          <w:color w:val="000000"/>
          <w:kern w:val="0"/>
          <w:sz w:val="24"/>
          <w:lang w:eastAsia="zh-CN"/>
        </w:rPr>
        <w:t>连续施工作业</w:t>
      </w:r>
      <w:r>
        <w:rPr>
          <w:rFonts w:hint="eastAsia" w:ascii="宋体" w:hAnsi="宋体"/>
          <w:color w:val="000000"/>
          <w:kern w:val="0"/>
          <w:sz w:val="24"/>
        </w:rPr>
        <w:t>现场安全生产管理、质量管理、保障工人人身安全与结构质量，结合本工程实际情况，特编制本方案。</w:t>
      </w:r>
    </w:p>
    <w:p>
      <w:pPr>
        <w:keepNext w:val="0"/>
        <w:keepLines w:val="0"/>
        <w:pageBreakBefore w:val="0"/>
        <w:kinsoku/>
        <w:wordWrap/>
        <w:overflowPunct/>
        <w:topLinePunct w:val="0"/>
        <w:autoSpaceDE/>
        <w:autoSpaceDN/>
        <w:bidi w:val="0"/>
        <w:spacing w:line="360" w:lineRule="auto"/>
        <w:textAlignment w:val="auto"/>
        <w:outlineLvl w:val="1"/>
        <w:rPr>
          <w:rFonts w:asciiTheme="minorEastAsia" w:hAnsiTheme="minorEastAsia" w:eastAsiaTheme="minorEastAsia"/>
          <w:b/>
          <w:bCs/>
          <w:sz w:val="24"/>
        </w:rPr>
      </w:pPr>
      <w:bookmarkStart w:id="22" w:name="_Toc32409"/>
      <w:bookmarkStart w:id="23" w:name="_Toc13599"/>
      <w:r>
        <w:rPr>
          <w:rFonts w:hint="eastAsia" w:asciiTheme="minorEastAsia" w:hAnsiTheme="minorEastAsia" w:eastAsiaTheme="minorEastAsia"/>
          <w:b/>
          <w:bCs/>
          <w:sz w:val="24"/>
        </w:rPr>
        <w:t>1.3 适用范围</w:t>
      </w:r>
      <w:bookmarkEnd w:id="13"/>
      <w:bookmarkEnd w:id="22"/>
      <w:bookmarkEnd w:id="23"/>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本方案适用于</w:t>
      </w:r>
      <w:r>
        <w:rPr>
          <w:rFonts w:hint="eastAsia" w:ascii="宋体" w:hAnsi="宋体"/>
          <w:color w:val="000000"/>
          <w:kern w:val="0"/>
          <w:sz w:val="24"/>
          <w:lang w:val="en-US" w:eastAsia="zh-CN"/>
        </w:rPr>
        <w:t>XXXX建设项目</w:t>
      </w:r>
      <w:r>
        <w:rPr>
          <w:rFonts w:hint="eastAsia" w:ascii="宋体" w:hAnsi="宋体"/>
          <w:color w:val="000000"/>
          <w:kern w:val="0"/>
          <w:sz w:val="24"/>
          <w:lang w:eastAsia="zh-CN"/>
        </w:rPr>
        <w:t>连续施工作业</w:t>
      </w:r>
      <w:r>
        <w:rPr>
          <w:rFonts w:hint="eastAsia" w:ascii="宋体" w:hAnsi="宋体"/>
          <w:color w:val="000000"/>
          <w:kern w:val="0"/>
          <w:sz w:val="24"/>
        </w:rPr>
        <w:t>作业。</w:t>
      </w:r>
    </w:p>
    <w:p>
      <w:pPr>
        <w:keepNext w:val="0"/>
        <w:keepLines w:val="0"/>
        <w:pageBreakBefore w:val="0"/>
        <w:kinsoku/>
        <w:wordWrap/>
        <w:overflowPunct/>
        <w:topLinePunct w:val="0"/>
        <w:autoSpaceDE/>
        <w:autoSpaceDN/>
        <w:bidi w:val="0"/>
        <w:spacing w:line="360" w:lineRule="auto"/>
        <w:textAlignment w:val="auto"/>
        <w:outlineLvl w:val="1"/>
        <w:rPr>
          <w:rFonts w:asciiTheme="minorEastAsia" w:hAnsiTheme="minorEastAsia" w:eastAsiaTheme="minorEastAsia"/>
          <w:b/>
          <w:bCs/>
          <w:sz w:val="24"/>
        </w:rPr>
      </w:pPr>
      <w:bookmarkStart w:id="24" w:name="_Toc447551441"/>
      <w:bookmarkStart w:id="25" w:name="_Toc27156"/>
      <w:r>
        <w:rPr>
          <w:rFonts w:hint="eastAsia" w:asciiTheme="minorEastAsia" w:hAnsiTheme="minorEastAsia" w:eastAsiaTheme="minorEastAsia"/>
          <w:b/>
          <w:bCs/>
          <w:sz w:val="24"/>
        </w:rPr>
        <w:t>1.4 安全管理方针、原则及目标</w:t>
      </w:r>
      <w:bookmarkEnd w:id="24"/>
      <w:bookmarkEnd w:id="25"/>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 xml:space="preserve">   安全生产方针：坚持“安全第一、预防为主、综合治理”的方针，建立健全安全生产保证体系，制定完善的安全生产管理制度和切实可行的安全生产保证措施，依法对安全生产负责。</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 xml:space="preserve">  安全生产原则：“管生产必须管安全”、“安全生产、人人有责”</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color w:val="000000"/>
          <w:kern w:val="0"/>
          <w:sz w:val="24"/>
        </w:rPr>
      </w:pPr>
      <w:r>
        <w:rPr>
          <w:rFonts w:hint="eastAsia" w:ascii="宋体" w:hAnsi="宋体"/>
          <w:color w:val="000000"/>
          <w:kern w:val="0"/>
          <w:sz w:val="24"/>
        </w:rPr>
        <w:t xml:space="preserve">  安全生产目标：防止各类安全事故的发生、有效的保障</w:t>
      </w:r>
      <w:r>
        <w:rPr>
          <w:rFonts w:hint="eastAsia" w:ascii="宋体" w:hAnsi="宋体"/>
          <w:color w:val="000000"/>
          <w:kern w:val="0"/>
          <w:sz w:val="24"/>
          <w:lang w:eastAsia="zh-CN"/>
        </w:rPr>
        <w:t>连续施工作业</w:t>
      </w:r>
      <w:r>
        <w:rPr>
          <w:rFonts w:hint="eastAsia" w:ascii="宋体" w:hAnsi="宋体"/>
          <w:color w:val="000000"/>
          <w:kern w:val="0"/>
          <w:sz w:val="24"/>
        </w:rPr>
        <w:t>过程中相关人员的职业安全健康，相关设备的完好。</w:t>
      </w:r>
    </w:p>
    <w:p>
      <w:pPr>
        <w:keepNext w:val="0"/>
        <w:keepLines w:val="0"/>
        <w:pageBreakBefore w:val="0"/>
        <w:kinsoku/>
        <w:wordWrap/>
        <w:overflowPunct/>
        <w:topLinePunct w:val="0"/>
        <w:autoSpaceDE/>
        <w:autoSpaceDN/>
        <w:bidi w:val="0"/>
        <w:spacing w:line="360" w:lineRule="auto"/>
        <w:textAlignment w:val="auto"/>
        <w:outlineLvl w:val="0"/>
        <w:rPr>
          <w:rFonts w:asciiTheme="minorEastAsia" w:hAnsiTheme="minorEastAsia" w:eastAsiaTheme="minorEastAsia"/>
          <w:b/>
          <w:bCs/>
          <w:sz w:val="28"/>
          <w:szCs w:val="28"/>
        </w:rPr>
      </w:pPr>
      <w:bookmarkStart w:id="26" w:name="_Toc3637"/>
      <w:bookmarkStart w:id="27" w:name="_Toc5330"/>
      <w:bookmarkStart w:id="28" w:name="_Toc447551442"/>
      <w:bookmarkStart w:id="29" w:name="_Toc10622"/>
      <w:r>
        <w:rPr>
          <w:rFonts w:hint="eastAsia" w:asciiTheme="minorEastAsia" w:hAnsiTheme="minorEastAsia" w:eastAsiaTheme="minorEastAsia"/>
          <w:b/>
          <w:bCs/>
          <w:sz w:val="28"/>
          <w:szCs w:val="28"/>
        </w:rPr>
        <w:t>2 工程概况</w:t>
      </w:r>
      <w:bookmarkEnd w:id="26"/>
      <w:bookmarkEnd w:id="27"/>
      <w:bookmarkEnd w:id="28"/>
      <w:bookmarkEnd w:id="29"/>
    </w:p>
    <w:p>
      <w:pPr>
        <w:keepNext w:val="0"/>
        <w:keepLines w:val="0"/>
        <w:pageBreakBefore w:val="0"/>
        <w:kinsoku/>
        <w:wordWrap/>
        <w:overflowPunct/>
        <w:topLinePunct w:val="0"/>
        <w:autoSpaceDE/>
        <w:autoSpaceDN/>
        <w:bidi w:val="0"/>
        <w:spacing w:line="360" w:lineRule="auto"/>
        <w:textAlignment w:val="auto"/>
        <w:outlineLvl w:val="1"/>
        <w:rPr>
          <w:rFonts w:asciiTheme="minorEastAsia" w:hAnsiTheme="minorEastAsia" w:eastAsiaTheme="minorEastAsia"/>
          <w:b/>
          <w:bCs/>
          <w:sz w:val="24"/>
        </w:rPr>
      </w:pPr>
      <w:bookmarkStart w:id="30" w:name="_Toc447551443"/>
      <w:bookmarkStart w:id="31" w:name="_Toc9887"/>
      <w:r>
        <w:rPr>
          <w:rFonts w:hint="eastAsia" w:asciiTheme="minorEastAsia" w:hAnsiTheme="minorEastAsia" w:eastAsiaTheme="minorEastAsia"/>
          <w:b/>
          <w:bCs/>
          <w:sz w:val="24"/>
        </w:rPr>
        <w:t>2.1 工程简介</w:t>
      </w:r>
      <w:bookmarkEnd w:id="30"/>
      <w:bookmarkEnd w:id="31"/>
    </w:p>
    <w:bookmarkEnd w:id="14"/>
    <w:bookmarkEnd w:id="15"/>
    <w:bookmarkEnd w:id="16"/>
    <w:bookmarkEnd w:id="17"/>
    <w:bookmarkEnd w:id="18"/>
    <w:bookmarkEnd w:id="19"/>
    <w:bookmarkEnd w:id="20"/>
    <w:bookmarkEnd w:id="21"/>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（1）工程名称：XXXX建设项目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（2）建设单位：遂宁兴船实业有限公司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（3）设计单位：重庆市建筑工程设计院有限责任公司</w:t>
      </w:r>
      <w:bookmarkStart w:id="180" w:name="_GoBack"/>
      <w:bookmarkEnd w:id="180"/>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（4）监理单位：四川科恒建设咨询监理有限责任公司</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lang w:val="en-US" w:eastAsia="zh-CN"/>
        </w:rPr>
      </w:pPr>
      <w:r>
        <w:rPr>
          <w:rFonts w:hint="eastAsia"/>
          <w:lang w:val="en-US" w:eastAsia="zh-CN"/>
        </w:rPr>
        <w:t>（5）勘察单位：四川名阳岩土工程有限公司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（6）施工单位：XXXX有限公司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lang w:val="en-US" w:eastAsia="zh-CN"/>
        </w:rPr>
      </w:pPr>
      <w:r>
        <w:rPr>
          <w:rFonts w:hint="eastAsia"/>
          <w:lang w:val="en-US" w:eastAsia="zh-CN"/>
        </w:rPr>
        <w:t>（7）建设地点：遂州中路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 xml:space="preserve">（8）计划开工时间：XXXX年X月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lang w:val="en-US" w:eastAsia="zh-CN"/>
        </w:rPr>
      </w:pPr>
      <w:r>
        <w:rPr>
          <w:rFonts w:hint="eastAsia"/>
          <w:lang w:val="en-US" w:eastAsia="zh-CN"/>
        </w:rPr>
        <w:t>（9）计划竣工时间: XXXX年X月</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（10）工程规模:</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color w:val="000000"/>
          <w:kern w:val="0"/>
          <w:sz w:val="24"/>
        </w:rPr>
      </w:pPr>
      <w:r>
        <w:rPr>
          <w:rFonts w:hint="eastAsia" w:ascii="宋体" w:hAnsi="宋体" w:cs="Times New Roman"/>
          <w:sz w:val="24"/>
        </w:rPr>
        <w:t>本项目总净用地面积：9811.93平方米，</w:t>
      </w:r>
      <w:r>
        <w:rPr>
          <w:rFonts w:hint="eastAsia" w:ascii="宋体" w:hAnsi="宋体" w:cs="Times New Roman"/>
          <w:sz w:val="24"/>
          <w:lang w:val="en-US" w:eastAsia="zh-CN"/>
        </w:rPr>
        <w:t>规划总</w:t>
      </w:r>
      <w:r>
        <w:rPr>
          <w:rFonts w:hint="eastAsia" w:ascii="宋体" w:hAnsi="宋体" w:cs="Times New Roman"/>
          <w:sz w:val="24"/>
        </w:rPr>
        <w:t>建筑面积：19869.47 平</w:t>
      </w:r>
      <w:r>
        <w:rPr>
          <w:rFonts w:hint="eastAsia" w:ascii="宋体" w:hAnsi="宋体" w:cs="Times New Roman"/>
          <w:sz w:val="24"/>
          <w:lang w:val="en-US" w:eastAsia="zh-CN"/>
        </w:rPr>
        <w:t>米，其中地上面积15880.85m2，地下建筑面积3989.32m2。其中行政办公楼7801.69平方米为用地红线内保留的行政办公楼维修加固及装修改造项目，新建教学及辅助用房8078.46平方米。</w:t>
      </w:r>
    </w:p>
    <w:p>
      <w:pPr>
        <w:keepNext w:val="0"/>
        <w:keepLines w:val="0"/>
        <w:pageBreakBefore w:val="0"/>
        <w:kinsoku/>
        <w:wordWrap/>
        <w:overflowPunct/>
        <w:topLinePunct w:val="0"/>
        <w:autoSpaceDE/>
        <w:autoSpaceDN/>
        <w:bidi w:val="0"/>
        <w:adjustRightInd w:val="0"/>
        <w:snapToGrid w:val="0"/>
        <w:spacing w:line="360" w:lineRule="auto"/>
        <w:ind w:firstLine="120" w:firstLineChars="50"/>
        <w:textAlignment w:val="auto"/>
        <w:outlineLvl w:val="0"/>
        <w:rPr>
          <w:rFonts w:ascii="宋体" w:hAnsi="宋体"/>
          <w:b/>
          <w:sz w:val="24"/>
        </w:rPr>
      </w:pPr>
      <w:bookmarkStart w:id="32" w:name="_Toc31313"/>
      <w:bookmarkStart w:id="33" w:name="_Toc29141"/>
      <w:r>
        <w:rPr>
          <w:rFonts w:hint="eastAsia" w:ascii="宋体" w:hAnsi="宋体"/>
          <w:b/>
          <w:sz w:val="24"/>
        </w:rPr>
        <w:t>3、相关部门和人员职责</w:t>
      </w:r>
      <w:bookmarkEnd w:id="32"/>
      <w:bookmarkEnd w:id="33"/>
    </w:p>
    <w:p>
      <w:pPr>
        <w:keepNext w:val="0"/>
        <w:keepLines w:val="0"/>
        <w:pageBreakBefore w:val="0"/>
        <w:kinsoku/>
        <w:wordWrap/>
        <w:overflowPunct/>
        <w:topLinePunct w:val="0"/>
        <w:autoSpaceDE/>
        <w:autoSpaceDN/>
        <w:bidi w:val="0"/>
        <w:adjustRightInd w:val="0"/>
        <w:snapToGrid w:val="0"/>
        <w:spacing w:line="360" w:lineRule="auto"/>
        <w:ind w:firstLine="356" w:firstLineChars="148"/>
        <w:textAlignment w:val="auto"/>
        <w:outlineLvl w:val="1"/>
        <w:rPr>
          <w:rFonts w:ascii="宋体" w:hAnsi="宋体"/>
          <w:b/>
          <w:sz w:val="24"/>
        </w:rPr>
      </w:pPr>
      <w:bookmarkStart w:id="34" w:name="_Toc26213"/>
      <w:r>
        <w:rPr>
          <w:rFonts w:hint="eastAsia" w:ascii="宋体" w:hAnsi="宋体"/>
          <w:b/>
          <w:sz w:val="24"/>
        </w:rPr>
        <w:t>3.1、项目部安全部职责</w:t>
      </w:r>
      <w:bookmarkEnd w:id="34"/>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ascii="宋体" w:hAnsi="宋体"/>
          <w:sz w:val="24"/>
        </w:rPr>
        <w:t>  </w:t>
      </w:r>
      <w:r>
        <w:rPr>
          <w:rFonts w:hint="eastAsia" w:ascii="宋体" w:hAnsi="宋体"/>
          <w:sz w:val="24"/>
        </w:rPr>
        <w:t>3.1.1</w:t>
      </w:r>
      <w:r>
        <w:rPr>
          <w:rFonts w:hint="eastAsia" w:ascii="宋体" w:hAnsi="宋体"/>
          <w:sz w:val="24"/>
          <w:lang w:eastAsia="zh-CN"/>
        </w:rPr>
        <w:t>连续施工作业</w:t>
      </w:r>
      <w:r>
        <w:rPr>
          <w:rFonts w:ascii="宋体" w:hAnsi="宋体"/>
          <w:sz w:val="24"/>
        </w:rPr>
        <w:t>人员在施工前必须进行</w:t>
      </w:r>
      <w:r>
        <w:rPr>
          <w:rFonts w:hint="eastAsia" w:ascii="宋体" w:hAnsi="宋体"/>
          <w:sz w:val="24"/>
          <w:lang w:eastAsia="zh-CN"/>
        </w:rPr>
        <w:t>连续施工作业</w:t>
      </w:r>
      <w:r>
        <w:rPr>
          <w:rFonts w:ascii="宋体" w:hAnsi="宋体"/>
          <w:sz w:val="24"/>
        </w:rPr>
        <w:t>安全教育和危险告知，所有参加施工的人员必须熟知保证</w:t>
      </w:r>
      <w:r>
        <w:rPr>
          <w:rFonts w:hint="eastAsia" w:ascii="宋体" w:hAnsi="宋体"/>
          <w:sz w:val="24"/>
          <w:lang w:eastAsia="zh-CN"/>
        </w:rPr>
        <w:t>连续施工作业</w:t>
      </w:r>
      <w:r>
        <w:rPr>
          <w:rFonts w:ascii="宋体" w:hAnsi="宋体"/>
          <w:sz w:val="24"/>
        </w:rPr>
        <w:t>安全的措施。</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1" w:firstLineChars="150"/>
        <w:contextualSpacing/>
        <w:jc w:val="left"/>
        <w:textAlignment w:val="auto"/>
        <w:outlineLvl w:val="1"/>
        <w:rPr>
          <w:rFonts w:ascii="宋体" w:hAnsi="宋体"/>
          <w:b/>
          <w:sz w:val="24"/>
        </w:rPr>
      </w:pPr>
      <w:bookmarkStart w:id="35" w:name="_Toc21340"/>
      <w:r>
        <w:rPr>
          <w:rFonts w:hint="eastAsia" w:ascii="宋体" w:hAnsi="宋体"/>
          <w:b/>
          <w:sz w:val="24"/>
        </w:rPr>
        <w:t>3.2、</w:t>
      </w:r>
      <w:r>
        <w:rPr>
          <w:rFonts w:hint="eastAsia" w:ascii="宋体" w:hAnsi="宋体"/>
          <w:b/>
          <w:sz w:val="24"/>
          <w:lang w:val="en-US" w:eastAsia="zh-CN"/>
        </w:rPr>
        <w:t>项目经理</w:t>
      </w:r>
      <w:r>
        <w:rPr>
          <w:rFonts w:ascii="宋体" w:hAnsi="宋体"/>
          <w:b/>
          <w:sz w:val="24"/>
        </w:rPr>
        <w:t>职责</w:t>
      </w:r>
      <w:bookmarkEnd w:id="35"/>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3.2.1</w:t>
      </w:r>
      <w:r>
        <w:rPr>
          <w:rFonts w:hint="eastAsia" w:ascii="宋体" w:hAnsi="宋体"/>
          <w:sz w:val="24"/>
          <w:lang w:val="en-US" w:eastAsia="zh-CN"/>
        </w:rPr>
        <w:t>项目经理王旭</w:t>
      </w:r>
      <w:r>
        <w:rPr>
          <w:rFonts w:ascii="宋体" w:hAnsi="宋体"/>
          <w:sz w:val="24"/>
        </w:rPr>
        <w:t>是本项目施工安全的第一责任者，对本项目的安全施工负直接领导责任。</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ascii="宋体" w:hAnsi="宋体"/>
          <w:sz w:val="24"/>
        </w:rPr>
        <w:t>对施工现场全局把控，协调组织各部室人员落实安全问题，及时坚决由各部门反应处理的现场安全问题。</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1" w:firstLineChars="150"/>
        <w:contextualSpacing/>
        <w:jc w:val="left"/>
        <w:textAlignment w:val="auto"/>
        <w:outlineLvl w:val="1"/>
        <w:rPr>
          <w:rFonts w:ascii="宋体" w:hAnsi="宋体"/>
          <w:b/>
          <w:sz w:val="24"/>
        </w:rPr>
      </w:pPr>
      <w:bookmarkStart w:id="36" w:name="_Toc1233"/>
      <w:r>
        <w:rPr>
          <w:rFonts w:hint="eastAsia" w:ascii="宋体" w:hAnsi="宋体"/>
          <w:b/>
          <w:sz w:val="24"/>
        </w:rPr>
        <w:t>3.</w:t>
      </w:r>
      <w:r>
        <w:rPr>
          <w:rFonts w:ascii="宋体" w:hAnsi="宋体"/>
          <w:b/>
          <w:sz w:val="24"/>
        </w:rPr>
        <w:t>3</w:t>
      </w:r>
      <w:r>
        <w:rPr>
          <w:rFonts w:hint="eastAsia" w:ascii="宋体" w:hAnsi="宋体"/>
          <w:b/>
          <w:sz w:val="24"/>
        </w:rPr>
        <w:t>、安全员</w:t>
      </w:r>
      <w:r>
        <w:rPr>
          <w:rFonts w:ascii="宋体" w:hAnsi="宋体"/>
          <w:b/>
          <w:sz w:val="24"/>
        </w:rPr>
        <w:t>职责</w:t>
      </w:r>
      <w:bookmarkEnd w:id="36"/>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3.3.1做好施工前的准备工作、安全确认、隐患排查、施工工序安全控制、收尾工作，清点所有参加施工的人员，并对现场安全进行全过程控制。每天对施工中容易出现的安全问题反复强调。</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1" w:firstLineChars="150"/>
        <w:contextualSpacing/>
        <w:jc w:val="left"/>
        <w:textAlignment w:val="auto"/>
        <w:outlineLvl w:val="1"/>
        <w:rPr>
          <w:rFonts w:ascii="宋体" w:hAnsi="宋体"/>
          <w:b/>
          <w:sz w:val="24"/>
        </w:rPr>
      </w:pPr>
      <w:bookmarkStart w:id="37" w:name="_Toc9110"/>
      <w:r>
        <w:rPr>
          <w:rFonts w:hint="eastAsia" w:ascii="宋体" w:hAnsi="宋体"/>
          <w:b/>
          <w:sz w:val="24"/>
        </w:rPr>
        <w:t>3.4、技术</w:t>
      </w:r>
      <w:r>
        <w:rPr>
          <w:rFonts w:hint="eastAsia" w:ascii="宋体" w:hAnsi="宋体"/>
          <w:b/>
          <w:sz w:val="24"/>
          <w:lang w:val="en-US" w:eastAsia="zh-CN"/>
        </w:rPr>
        <w:t>负责人</w:t>
      </w:r>
      <w:r>
        <w:rPr>
          <w:rFonts w:ascii="宋体" w:hAnsi="宋体"/>
          <w:b/>
          <w:sz w:val="24"/>
        </w:rPr>
        <w:t>职责</w:t>
      </w:r>
      <w:bookmarkEnd w:id="37"/>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3.4.1</w:t>
      </w:r>
      <w:r>
        <w:rPr>
          <w:rFonts w:hint="eastAsia" w:ascii="宋体" w:hAnsi="宋体"/>
          <w:sz w:val="24"/>
          <w:lang w:val="en-US" w:eastAsia="zh-CN"/>
        </w:rPr>
        <w:t>技术负责人</w:t>
      </w:r>
      <w:r>
        <w:rPr>
          <w:rFonts w:ascii="宋体" w:hAnsi="宋体"/>
          <w:sz w:val="24"/>
        </w:rPr>
        <w:t>做好相关</w:t>
      </w:r>
      <w:r>
        <w:rPr>
          <w:rFonts w:hint="eastAsia" w:ascii="宋体" w:hAnsi="宋体"/>
          <w:sz w:val="24"/>
          <w:lang w:eastAsia="zh-CN"/>
        </w:rPr>
        <w:t>连续施工作业</w:t>
      </w:r>
      <w:r>
        <w:rPr>
          <w:rFonts w:ascii="宋体" w:hAnsi="宋体"/>
          <w:sz w:val="24"/>
        </w:rPr>
        <w:t>技术交底资料，配合安全员指出每天当晚施工中容易出现</w:t>
      </w:r>
      <w:r>
        <w:rPr>
          <w:rFonts w:hint="eastAsia" w:ascii="宋体" w:hAnsi="宋体"/>
          <w:sz w:val="24"/>
          <w:lang w:eastAsia="zh-CN"/>
        </w:rPr>
        <w:t>的</w:t>
      </w:r>
      <w:r>
        <w:rPr>
          <w:rFonts w:ascii="宋体" w:hAnsi="宋体"/>
          <w:sz w:val="24"/>
        </w:rPr>
        <w:t>安全问题，对夜间晚上的不规范操作技术制止。</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1" w:firstLineChars="150"/>
        <w:contextualSpacing/>
        <w:jc w:val="left"/>
        <w:textAlignment w:val="auto"/>
        <w:outlineLvl w:val="1"/>
        <w:rPr>
          <w:rFonts w:ascii="宋体" w:hAnsi="宋体"/>
          <w:b/>
          <w:sz w:val="24"/>
        </w:rPr>
      </w:pPr>
      <w:bookmarkStart w:id="38" w:name="_Toc6474"/>
      <w:r>
        <w:rPr>
          <w:rFonts w:hint="eastAsia" w:ascii="宋体" w:hAnsi="宋体"/>
          <w:b/>
          <w:sz w:val="24"/>
        </w:rPr>
        <w:t>3.</w:t>
      </w:r>
      <w:r>
        <w:rPr>
          <w:rFonts w:ascii="宋体" w:hAnsi="宋体"/>
          <w:b/>
          <w:sz w:val="24"/>
        </w:rPr>
        <w:t>5</w:t>
      </w:r>
      <w:r>
        <w:rPr>
          <w:rFonts w:hint="eastAsia" w:ascii="宋体" w:hAnsi="宋体"/>
          <w:b/>
          <w:sz w:val="24"/>
        </w:rPr>
        <w:t>、现场班</w:t>
      </w:r>
      <w:r>
        <w:rPr>
          <w:rFonts w:hint="eastAsia" w:ascii="宋体" w:hAnsi="宋体"/>
          <w:b/>
          <w:sz w:val="24"/>
          <w:lang w:val="en-US" w:eastAsia="zh-CN"/>
        </w:rPr>
        <w:t>组</w:t>
      </w:r>
      <w:r>
        <w:rPr>
          <w:rFonts w:ascii="宋体" w:hAnsi="宋体"/>
          <w:b/>
          <w:sz w:val="24"/>
        </w:rPr>
        <w:t>长职责</w:t>
      </w:r>
      <w:bookmarkEnd w:id="38"/>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3.5.1</w:t>
      </w:r>
      <w:r>
        <w:rPr>
          <w:rFonts w:hint="eastAsia" w:ascii="宋体" w:hAnsi="宋体"/>
          <w:sz w:val="24"/>
          <w:lang w:val="en-US" w:eastAsia="zh-CN"/>
        </w:rPr>
        <w:t>班组</w:t>
      </w:r>
      <w:r>
        <w:rPr>
          <w:rFonts w:ascii="宋体" w:hAnsi="宋体"/>
          <w:sz w:val="24"/>
        </w:rPr>
        <w:t>长是本班组安全施工的第一责任者，对本班</w:t>
      </w:r>
      <w:r>
        <w:rPr>
          <w:rFonts w:hint="eastAsia" w:ascii="宋体" w:hAnsi="宋体"/>
          <w:sz w:val="24"/>
        </w:rPr>
        <w:t>组</w:t>
      </w:r>
      <w:r>
        <w:rPr>
          <w:rFonts w:ascii="宋体" w:hAnsi="宋体"/>
          <w:sz w:val="24"/>
        </w:rPr>
        <w:t>人员在施工过程中的安全健康负责。</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outlineLvl w:val="9"/>
        <w:rPr>
          <w:rFonts w:ascii="宋体" w:hAnsi="宋体"/>
          <w:sz w:val="24"/>
        </w:rPr>
      </w:pPr>
      <w:r>
        <w:rPr>
          <w:rFonts w:hint="eastAsia" w:ascii="宋体" w:hAnsi="宋体"/>
          <w:sz w:val="24"/>
        </w:rPr>
        <w:t>3.5.2</w:t>
      </w:r>
      <w:r>
        <w:rPr>
          <w:rFonts w:ascii="宋体" w:hAnsi="宋体"/>
          <w:sz w:val="24"/>
        </w:rPr>
        <w:t>负责实施本班</w:t>
      </w:r>
      <w:r>
        <w:rPr>
          <w:rFonts w:hint="eastAsia" w:ascii="宋体" w:hAnsi="宋体"/>
          <w:sz w:val="24"/>
        </w:rPr>
        <w:t>组</w:t>
      </w:r>
      <w:r>
        <w:rPr>
          <w:rFonts w:ascii="宋体" w:hAnsi="宋体"/>
          <w:sz w:val="24"/>
        </w:rPr>
        <w:t>安全施工管理目标。</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3.5.3</w:t>
      </w:r>
      <w:r>
        <w:rPr>
          <w:rFonts w:ascii="宋体" w:hAnsi="宋体"/>
          <w:sz w:val="24"/>
        </w:rPr>
        <w:t>负责本班</w:t>
      </w:r>
      <w:r>
        <w:rPr>
          <w:rFonts w:hint="eastAsia" w:ascii="宋体" w:hAnsi="宋体"/>
          <w:sz w:val="24"/>
        </w:rPr>
        <w:t>组</w:t>
      </w:r>
      <w:r>
        <w:rPr>
          <w:rFonts w:ascii="宋体" w:hAnsi="宋体"/>
          <w:sz w:val="24"/>
        </w:rPr>
        <w:t>人员学习与执行施工安全的规程规定和措施。带头遵章守纪，及时纠正并查处违章违纪行为。</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3.5.4</w:t>
      </w:r>
      <w:r>
        <w:rPr>
          <w:rFonts w:ascii="宋体" w:hAnsi="宋体"/>
          <w:sz w:val="24"/>
        </w:rPr>
        <w:t>认真组织安全活动，及时总结与布置班组安全工作，并作好安全活动记录。</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3.5.5</w:t>
      </w:r>
      <w:r>
        <w:rPr>
          <w:rFonts w:ascii="宋体" w:hAnsi="宋体"/>
          <w:sz w:val="24"/>
        </w:rPr>
        <w:t>经常检查施工场所的安全情况，确保本班</w:t>
      </w:r>
      <w:r>
        <w:rPr>
          <w:rFonts w:hint="eastAsia" w:ascii="宋体" w:hAnsi="宋体"/>
          <w:sz w:val="24"/>
        </w:rPr>
        <w:t>组</w:t>
      </w:r>
      <w:r>
        <w:rPr>
          <w:rFonts w:ascii="宋体" w:hAnsi="宋体"/>
          <w:sz w:val="24"/>
        </w:rPr>
        <w:t>人员在施工中正确使用劳动防护用品、用具。</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3.5.6</w:t>
      </w:r>
      <w:r>
        <w:rPr>
          <w:rFonts w:ascii="宋体" w:hAnsi="宋体"/>
          <w:sz w:val="24"/>
        </w:rPr>
        <w:t>在开工前，负责组织本班参加施工的人员接受安全交底并签字，对未签字的人员，不得参加施工。</w:t>
      </w:r>
    </w:p>
    <w:p>
      <w:pPr>
        <w:keepNext w:val="0"/>
        <w:keepLines w:val="0"/>
        <w:pageBreakBefore w:val="0"/>
        <w:widowControl/>
        <w:kinsoku/>
        <w:wordWrap/>
        <w:overflowPunct/>
        <w:topLinePunct w:val="0"/>
        <w:autoSpaceDE/>
        <w:autoSpaceDN/>
        <w:bidi w:val="0"/>
        <w:spacing w:before="100" w:beforeAutospacing="1" w:after="100" w:afterAutospacing="1" w:line="360" w:lineRule="auto"/>
        <w:ind w:firstLine="360" w:firstLineChars="150"/>
        <w:contextualSpacing/>
        <w:jc w:val="left"/>
        <w:textAlignment w:val="auto"/>
        <w:rPr>
          <w:rFonts w:ascii="宋体" w:hAnsi="宋体"/>
          <w:sz w:val="24"/>
        </w:rPr>
      </w:pPr>
      <w:r>
        <w:rPr>
          <w:rFonts w:hint="eastAsia" w:ascii="宋体" w:hAnsi="宋体"/>
          <w:sz w:val="24"/>
        </w:rPr>
        <w:t>3.5.7</w:t>
      </w:r>
      <w:r>
        <w:rPr>
          <w:rFonts w:ascii="宋体" w:hAnsi="宋体"/>
          <w:sz w:val="24"/>
        </w:rPr>
        <w:t>督促本班</w:t>
      </w:r>
      <w:r>
        <w:rPr>
          <w:rFonts w:hint="eastAsia" w:ascii="宋体" w:hAnsi="宋体"/>
          <w:sz w:val="24"/>
        </w:rPr>
        <w:t>组</w:t>
      </w:r>
      <w:r>
        <w:rPr>
          <w:rFonts w:ascii="宋体" w:hAnsi="宋体"/>
          <w:sz w:val="24"/>
        </w:rPr>
        <w:t>人员进行文明施工，收工时及时整理作业场所。</w:t>
      </w:r>
    </w:p>
    <w:p>
      <w:pPr>
        <w:keepNext w:val="0"/>
        <w:keepLines w:val="0"/>
        <w:pageBreakBefore w:val="0"/>
        <w:tabs>
          <w:tab w:val="right" w:leader="middleDot" w:pos="8508"/>
        </w:tabs>
        <w:kinsoku/>
        <w:wordWrap/>
        <w:overflowPunct/>
        <w:topLinePunct w:val="0"/>
        <w:autoSpaceDE/>
        <w:autoSpaceDN/>
        <w:bidi w:val="0"/>
        <w:spacing w:line="360" w:lineRule="auto"/>
        <w:ind w:firstLine="240" w:firstLineChars="100"/>
        <w:textAlignment w:val="auto"/>
        <w:rPr>
          <w:rFonts w:ascii="宋体" w:hAnsi="宋体"/>
          <w:sz w:val="24"/>
        </w:rPr>
      </w:pPr>
    </w:p>
    <w:p>
      <w:pPr>
        <w:keepNext w:val="0"/>
        <w:keepLines w:val="0"/>
        <w:pageBreakBefore w:val="0"/>
        <w:kinsoku/>
        <w:wordWrap/>
        <w:overflowPunct/>
        <w:topLinePunct w:val="0"/>
        <w:autoSpaceDE/>
        <w:autoSpaceDN/>
        <w:bidi w:val="0"/>
        <w:adjustRightInd w:val="0"/>
        <w:snapToGrid w:val="0"/>
        <w:spacing w:line="360" w:lineRule="auto"/>
        <w:ind w:firstLine="118" w:firstLineChars="49"/>
        <w:textAlignment w:val="auto"/>
        <w:outlineLvl w:val="0"/>
        <w:rPr>
          <w:rFonts w:ascii="宋体" w:hAnsi="宋体"/>
          <w:b/>
          <w:sz w:val="24"/>
        </w:rPr>
      </w:pPr>
      <w:bookmarkStart w:id="39" w:name="_Toc271529037"/>
      <w:bookmarkStart w:id="40" w:name="_Toc16341"/>
      <w:bookmarkStart w:id="41" w:name="_Toc5943"/>
      <w:r>
        <w:rPr>
          <w:rFonts w:hint="eastAsia" w:ascii="宋体" w:hAnsi="宋体"/>
          <w:b/>
          <w:sz w:val="24"/>
        </w:rPr>
        <w:t xml:space="preserve">4、 </w:t>
      </w:r>
      <w:bookmarkEnd w:id="39"/>
      <w:r>
        <w:rPr>
          <w:rFonts w:hint="eastAsia" w:ascii="宋体" w:hAnsi="宋体"/>
          <w:b/>
          <w:sz w:val="24"/>
          <w:lang w:eastAsia="zh-CN"/>
        </w:rPr>
        <w:t>连续施工作业</w:t>
      </w:r>
      <w:r>
        <w:rPr>
          <w:rFonts w:hint="eastAsia" w:ascii="宋体" w:hAnsi="宋体"/>
          <w:b/>
          <w:sz w:val="24"/>
        </w:rPr>
        <w:t>安全管理措施</w:t>
      </w:r>
      <w:bookmarkEnd w:id="40"/>
      <w:bookmarkEnd w:id="41"/>
    </w:p>
    <w:p>
      <w:pPr>
        <w:keepNext w:val="0"/>
        <w:keepLines w:val="0"/>
        <w:pageBreakBefore w:val="0"/>
        <w:kinsoku/>
        <w:wordWrap/>
        <w:overflowPunct/>
        <w:topLinePunct w:val="0"/>
        <w:autoSpaceDE/>
        <w:autoSpaceDN/>
        <w:bidi w:val="0"/>
        <w:adjustRightInd w:val="0"/>
        <w:snapToGrid w:val="0"/>
        <w:spacing w:line="360" w:lineRule="auto"/>
        <w:ind w:firstLine="837" w:firstLineChars="349"/>
        <w:textAlignment w:val="auto"/>
        <w:outlineLvl w:val="9"/>
        <w:rPr>
          <w:rFonts w:ascii="宋体" w:hAnsi="宋体"/>
          <w:sz w:val="24"/>
        </w:rPr>
      </w:pPr>
      <w:bookmarkStart w:id="42" w:name="_Toc8641"/>
      <w:r>
        <w:rPr>
          <w:rFonts w:hint="eastAsia" w:ascii="宋体" w:hAnsi="宋体"/>
          <w:sz w:val="24"/>
        </w:rPr>
        <w:t>1、</w:t>
      </w:r>
      <w:r>
        <w:rPr>
          <w:rFonts w:hint="eastAsia" w:ascii="宋体" w:hAnsi="宋体"/>
          <w:sz w:val="24"/>
          <w:lang w:eastAsia="zh-CN"/>
        </w:rPr>
        <w:t>连续施工作业</w:t>
      </w:r>
      <w:r>
        <w:rPr>
          <w:rFonts w:hint="eastAsia" w:ascii="宋体" w:hAnsi="宋体"/>
          <w:sz w:val="24"/>
        </w:rPr>
        <w:t>尽量安排噪音小的工作，避免影响邻近居民休息。当因工程需要连续施工时，项目部需事先向周边社区告示</w:t>
      </w:r>
      <w:r>
        <w:rPr>
          <w:rFonts w:hint="eastAsia" w:ascii="宋体" w:hAnsi="宋体"/>
          <w:sz w:val="24"/>
          <w:lang w:eastAsia="zh-CN"/>
        </w:rPr>
        <w:t>连续施工作业</w:t>
      </w:r>
      <w:r>
        <w:rPr>
          <w:rFonts w:hint="eastAsia" w:ascii="宋体" w:hAnsi="宋体"/>
          <w:sz w:val="24"/>
        </w:rPr>
        <w:t>情况和采取降低噪声措施，提前征得居民的谅解。按规定减少噪声排放，而且不得将强光照明灯直接照射居民窗户。</w:t>
      </w:r>
      <w:bookmarkEnd w:id="42"/>
    </w:p>
    <w:p>
      <w:pPr>
        <w:keepNext w:val="0"/>
        <w:keepLines w:val="0"/>
        <w:pageBreakBefore w:val="0"/>
        <w:kinsoku/>
        <w:wordWrap/>
        <w:overflowPunct/>
        <w:topLinePunct w:val="0"/>
        <w:autoSpaceDE/>
        <w:autoSpaceDN/>
        <w:bidi w:val="0"/>
        <w:adjustRightInd w:val="0"/>
        <w:snapToGrid w:val="0"/>
        <w:spacing w:line="360" w:lineRule="auto"/>
        <w:ind w:firstLine="837" w:firstLineChars="349"/>
        <w:textAlignment w:val="auto"/>
        <w:outlineLvl w:val="9"/>
        <w:rPr>
          <w:rFonts w:ascii="宋体" w:hAnsi="宋体"/>
          <w:sz w:val="24"/>
        </w:rPr>
      </w:pPr>
      <w:bookmarkStart w:id="43" w:name="_Toc16967"/>
      <w:r>
        <w:rPr>
          <w:rFonts w:hint="eastAsia" w:ascii="宋体" w:hAnsi="宋体"/>
          <w:sz w:val="24"/>
        </w:rPr>
        <w:t>2、特殊情况需夜间作业，应尽量采取降噪措施，采用如下措施：</w:t>
      </w:r>
      <w:bookmarkEnd w:id="43"/>
    </w:p>
    <w:p>
      <w:pPr>
        <w:keepNext w:val="0"/>
        <w:keepLines w:val="0"/>
        <w:pageBreakBefore w:val="0"/>
        <w:kinsoku/>
        <w:wordWrap/>
        <w:overflowPunct/>
        <w:topLinePunct w:val="0"/>
        <w:autoSpaceDE/>
        <w:autoSpaceDN/>
        <w:bidi w:val="0"/>
        <w:adjustRightInd w:val="0"/>
        <w:snapToGrid w:val="0"/>
        <w:spacing w:line="360" w:lineRule="auto"/>
        <w:ind w:firstLine="837" w:firstLineChars="349"/>
        <w:textAlignment w:val="auto"/>
        <w:outlineLvl w:val="9"/>
        <w:rPr>
          <w:rFonts w:ascii="宋体" w:hAnsi="宋体"/>
          <w:sz w:val="24"/>
        </w:rPr>
      </w:pPr>
      <w:bookmarkStart w:id="44" w:name="_Toc20404"/>
      <w:r>
        <w:rPr>
          <w:rFonts w:hint="eastAsia" w:ascii="宋体" w:hAnsi="宋体"/>
          <w:sz w:val="24"/>
        </w:rPr>
        <w:t>施工现场提倡文明施工，尽量减少人为的大声喧哗，增强全体施工人员防噪声扰民的自觉意识；</w:t>
      </w:r>
      <w:bookmarkEnd w:id="44"/>
    </w:p>
    <w:p>
      <w:pPr>
        <w:keepNext w:val="0"/>
        <w:keepLines w:val="0"/>
        <w:pageBreakBefore w:val="0"/>
        <w:kinsoku/>
        <w:wordWrap/>
        <w:overflowPunct/>
        <w:topLinePunct w:val="0"/>
        <w:autoSpaceDE/>
        <w:autoSpaceDN/>
        <w:bidi w:val="0"/>
        <w:adjustRightInd w:val="0"/>
        <w:snapToGrid w:val="0"/>
        <w:spacing w:line="360" w:lineRule="auto"/>
        <w:ind w:firstLine="837" w:firstLineChars="349"/>
        <w:textAlignment w:val="auto"/>
        <w:outlineLvl w:val="9"/>
        <w:rPr>
          <w:rFonts w:ascii="宋体" w:hAnsi="宋体"/>
          <w:sz w:val="24"/>
        </w:rPr>
      </w:pPr>
      <w:bookmarkStart w:id="45" w:name="_Toc3099"/>
      <w:r>
        <w:rPr>
          <w:rFonts w:hint="eastAsia" w:ascii="宋体" w:hAnsi="宋体"/>
          <w:sz w:val="24"/>
        </w:rPr>
        <w:t>通过统筹安排，合理计划，最大限度地减少深夜噪声施工的时间和次数，在某些特殊时期内，现场尽量不安排施工；车辆进出现场，专人指挥，减少或禁止鸣笛。</w:t>
      </w:r>
      <w:bookmarkEnd w:id="45"/>
    </w:p>
    <w:p>
      <w:pPr>
        <w:keepNext w:val="0"/>
        <w:keepLines w:val="0"/>
        <w:pageBreakBefore w:val="0"/>
        <w:kinsoku/>
        <w:wordWrap/>
        <w:overflowPunct/>
        <w:topLinePunct w:val="0"/>
        <w:autoSpaceDE/>
        <w:autoSpaceDN/>
        <w:bidi w:val="0"/>
        <w:adjustRightInd w:val="0"/>
        <w:snapToGrid w:val="0"/>
        <w:spacing w:line="360" w:lineRule="auto"/>
        <w:ind w:firstLine="837" w:firstLineChars="349"/>
        <w:textAlignment w:val="auto"/>
        <w:outlineLvl w:val="9"/>
        <w:rPr>
          <w:rFonts w:ascii="宋体" w:hAnsi="宋体"/>
          <w:sz w:val="24"/>
        </w:rPr>
      </w:pPr>
      <w:bookmarkStart w:id="46" w:name="_Toc21452"/>
      <w:r>
        <w:rPr>
          <w:rFonts w:hint="eastAsia" w:ascii="宋体" w:hAnsi="宋体"/>
          <w:sz w:val="24"/>
        </w:rPr>
        <w:t>3、施工现场建立</w:t>
      </w:r>
      <w:r>
        <w:rPr>
          <w:rFonts w:hint="eastAsia" w:ascii="宋体" w:hAnsi="宋体"/>
          <w:sz w:val="24"/>
          <w:lang w:eastAsia="zh-CN"/>
        </w:rPr>
        <w:t>连续施工作业</w:t>
      </w:r>
      <w:r>
        <w:rPr>
          <w:rFonts w:hint="eastAsia" w:ascii="宋体" w:hAnsi="宋体"/>
          <w:sz w:val="24"/>
        </w:rPr>
        <w:t>领导值班和班组交接班组制度，加强</w:t>
      </w:r>
      <w:r>
        <w:rPr>
          <w:rFonts w:hint="eastAsia" w:ascii="宋体" w:hAnsi="宋体"/>
          <w:sz w:val="24"/>
          <w:lang w:eastAsia="zh-CN"/>
        </w:rPr>
        <w:t>连续施工作业</w:t>
      </w:r>
      <w:r>
        <w:rPr>
          <w:rFonts w:hint="eastAsia" w:ascii="宋体" w:hAnsi="宋体"/>
          <w:sz w:val="24"/>
        </w:rPr>
        <w:t>安全管理与生产调度。</w:t>
      </w:r>
      <w:bookmarkEnd w:id="46"/>
    </w:p>
    <w:p>
      <w:pPr>
        <w:keepNext w:val="0"/>
        <w:keepLines w:val="0"/>
        <w:pageBreakBefore w:val="0"/>
        <w:kinsoku/>
        <w:wordWrap/>
        <w:overflowPunct/>
        <w:topLinePunct w:val="0"/>
        <w:autoSpaceDE/>
        <w:autoSpaceDN/>
        <w:bidi w:val="0"/>
        <w:spacing w:line="360" w:lineRule="auto"/>
        <w:ind w:firstLine="480"/>
        <w:textAlignment w:val="auto"/>
        <w:outlineLvl w:val="1"/>
        <w:rPr>
          <w:rFonts w:ascii="宋体" w:hAnsi="宋体"/>
          <w:b/>
          <w:sz w:val="24"/>
        </w:rPr>
      </w:pPr>
      <w:bookmarkStart w:id="47" w:name="_Toc31797"/>
      <w:r>
        <w:rPr>
          <w:rFonts w:hint="eastAsia" w:ascii="宋体" w:hAnsi="宋体"/>
          <w:b/>
          <w:sz w:val="24"/>
        </w:rPr>
        <w:t>4.1</w:t>
      </w:r>
      <w:r>
        <w:rPr>
          <w:rFonts w:hint="eastAsia" w:ascii="宋体" w:hAnsi="宋体"/>
          <w:b/>
          <w:sz w:val="24"/>
          <w:lang w:eastAsia="zh-CN"/>
        </w:rPr>
        <w:t>连续施工作业</w:t>
      </w:r>
      <w:r>
        <w:rPr>
          <w:rFonts w:hint="eastAsia" w:ascii="宋体" w:hAnsi="宋体"/>
          <w:b/>
          <w:sz w:val="24"/>
        </w:rPr>
        <w:t>人员安全措施</w:t>
      </w:r>
      <w:bookmarkEnd w:id="47"/>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b/>
          <w:sz w:val="24"/>
        </w:rPr>
        <w:t xml:space="preserve">    </w:t>
      </w:r>
      <w:r>
        <w:rPr>
          <w:rFonts w:hint="eastAsia" w:ascii="宋体" w:hAnsi="宋体"/>
          <w:sz w:val="24"/>
        </w:rPr>
        <w:t>1、</w:t>
      </w:r>
      <w:r>
        <w:rPr>
          <w:rFonts w:hint="eastAsia" w:ascii="宋体" w:hAnsi="宋体"/>
          <w:sz w:val="24"/>
          <w:lang w:eastAsia="zh-CN"/>
        </w:rPr>
        <w:t>连续施工作业</w:t>
      </w:r>
      <w:r>
        <w:rPr>
          <w:rFonts w:hint="eastAsia" w:ascii="宋体" w:hAnsi="宋体"/>
          <w:sz w:val="24"/>
        </w:rPr>
        <w:t>必须照国家及市安全和生产管理条例，严禁盲目施工，不准安排由年老体弱带病、疲劳及一切不适合夜间作业的工人进行施工。</w:t>
      </w:r>
    </w:p>
    <w:p>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sz w:val="24"/>
        </w:rPr>
      </w:pPr>
      <w:r>
        <w:rPr>
          <w:rFonts w:hint="eastAsia" w:ascii="宋体" w:hAnsi="宋体"/>
          <w:sz w:val="24"/>
        </w:rPr>
        <w:t xml:space="preserve">    2、</w:t>
      </w:r>
      <w:r>
        <w:rPr>
          <w:rFonts w:hint="eastAsia" w:ascii="宋体" w:hAnsi="宋体"/>
          <w:sz w:val="24"/>
          <w:lang w:eastAsia="zh-CN"/>
        </w:rPr>
        <w:t>连续施工作业</w:t>
      </w:r>
      <w:r>
        <w:rPr>
          <w:rFonts w:hint="eastAsia" w:ascii="宋体" w:hAnsi="宋体"/>
          <w:sz w:val="24"/>
        </w:rPr>
        <w:t>前由班组长对作业班组进行岗前班组教育，必须告知工人当晚的作业任务、安全风险和安全注意事项。</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3、所有参加</w:t>
      </w:r>
      <w:r>
        <w:rPr>
          <w:rFonts w:hint="eastAsia" w:ascii="宋体" w:hAnsi="宋体"/>
          <w:sz w:val="24"/>
          <w:lang w:eastAsia="zh-CN"/>
        </w:rPr>
        <w:t>连续施工作业</w:t>
      </w:r>
      <w:r>
        <w:rPr>
          <w:rFonts w:hint="eastAsia" w:ascii="宋体" w:hAnsi="宋体"/>
          <w:sz w:val="24"/>
        </w:rPr>
        <w:t>的作业人员必须认真贯彻夜间作业安全措施，安全管理人员进行监督管理。</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4、</w:t>
      </w:r>
      <w:r>
        <w:rPr>
          <w:rFonts w:hint="eastAsia" w:ascii="宋体" w:hAnsi="宋体"/>
          <w:sz w:val="24"/>
          <w:lang w:eastAsia="zh-CN"/>
        </w:rPr>
        <w:t>连续施工作业</w:t>
      </w:r>
      <w:r>
        <w:rPr>
          <w:rFonts w:hint="eastAsia" w:ascii="宋体" w:hAnsi="宋体"/>
          <w:sz w:val="24"/>
        </w:rPr>
        <w:t>作业按要求佩戴个人防护用品；夜间作业指挥人员、安全技术人员必须穿戴反光背心；禁止酒后上岗与疲劳作业。</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5、对于工期较紧的工序及中途不能停止施工的工序，需对施工作业人员进行日、夜分班，并尽量缩短夜间作业班组的作业时间，安排夜间作业人员适当的休息时间，并提供夜餐，减轻夜间作业人员的劳动强度。</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6、</w:t>
      </w:r>
      <w:r>
        <w:rPr>
          <w:rFonts w:hint="eastAsia" w:ascii="宋体" w:hAnsi="宋体"/>
          <w:sz w:val="24"/>
          <w:lang w:eastAsia="zh-CN"/>
        </w:rPr>
        <w:t>连续施工作业</w:t>
      </w:r>
      <w:r>
        <w:rPr>
          <w:rFonts w:hint="eastAsia" w:ascii="宋体" w:hAnsi="宋体"/>
          <w:sz w:val="24"/>
        </w:rPr>
        <w:t>作业结束后现场负责人必须要对作业前和收工后的人员进行清点，人不到齐不准离开施工现场。</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7、夜间行动必须有2人或2人以上人员在一起，禁止一人单独作业。</w:t>
      </w:r>
    </w:p>
    <w:p>
      <w:pPr>
        <w:keepNext w:val="0"/>
        <w:keepLines w:val="0"/>
        <w:pageBreakBefore w:val="0"/>
        <w:kinsoku/>
        <w:wordWrap/>
        <w:overflowPunct/>
        <w:topLinePunct w:val="0"/>
        <w:autoSpaceDE/>
        <w:autoSpaceDN/>
        <w:bidi w:val="0"/>
        <w:spacing w:line="360" w:lineRule="auto"/>
        <w:ind w:firstLine="480"/>
        <w:textAlignment w:val="auto"/>
        <w:outlineLvl w:val="1"/>
        <w:rPr>
          <w:rFonts w:ascii="宋体" w:hAnsi="宋体"/>
          <w:b/>
          <w:sz w:val="24"/>
        </w:rPr>
      </w:pPr>
      <w:bookmarkStart w:id="48" w:name="_Toc8770"/>
      <w:r>
        <w:rPr>
          <w:rFonts w:hint="eastAsia" w:ascii="宋体" w:hAnsi="宋体"/>
          <w:b/>
          <w:sz w:val="24"/>
        </w:rPr>
        <w:t>4.2</w:t>
      </w:r>
      <w:r>
        <w:rPr>
          <w:rFonts w:hint="eastAsia" w:ascii="宋体" w:hAnsi="宋体"/>
          <w:b/>
          <w:sz w:val="24"/>
          <w:lang w:eastAsia="zh-CN"/>
        </w:rPr>
        <w:t>连续施工作业</w:t>
      </w:r>
      <w:r>
        <w:rPr>
          <w:rFonts w:hint="eastAsia" w:ascii="宋体" w:hAnsi="宋体"/>
          <w:b/>
          <w:sz w:val="24"/>
        </w:rPr>
        <w:t>车辆、设备安全措施</w:t>
      </w:r>
      <w:bookmarkEnd w:id="48"/>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1、夜间作业使用的施工工具、机具、</w:t>
      </w:r>
      <w:r>
        <w:rPr>
          <w:rFonts w:hint="eastAsia" w:ascii="宋体" w:hAnsi="宋体"/>
          <w:sz w:val="24"/>
          <w:lang w:val="en-US" w:eastAsia="zh-CN"/>
        </w:rPr>
        <w:t>机械、</w:t>
      </w:r>
      <w:r>
        <w:rPr>
          <w:rFonts w:hint="eastAsia" w:ascii="宋体" w:hAnsi="宋体"/>
          <w:sz w:val="24"/>
        </w:rPr>
        <w:t>材料提前在白天进行全面认真的检查，发现有安全质量问题及时维护及更换。</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2、有夜间作业的车辆，施工前认真检查车辆灯光照明系统是否正常，自贴的反光标志能否起到夜间运输中的警示作用。未贴有夜间反光标志的车辆，必须贴好反光标志后方可进行施工，以确保起到夜间行车的警示作用。</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3、车辆会车时需及时变光，不得使用远光或强光影响来车视线；如车辆发生故障无法移动，必须打双跳灯，同时在车辆前后设置夜间反光的安全警示标志。</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4、车辆行驶时，必须遵守交通规则，夜间所有车辆在遇到</w:t>
      </w:r>
      <w:r>
        <w:rPr>
          <w:rFonts w:hint="eastAsia" w:ascii="宋体" w:hAnsi="宋体"/>
          <w:sz w:val="24"/>
          <w:lang w:val="en-US" w:eastAsia="zh-CN"/>
        </w:rPr>
        <w:t>社会</w:t>
      </w:r>
      <w:r>
        <w:rPr>
          <w:rFonts w:hint="eastAsia" w:ascii="宋体" w:hAnsi="宋体"/>
          <w:sz w:val="24"/>
        </w:rPr>
        <w:t>车</w:t>
      </w:r>
      <w:r>
        <w:rPr>
          <w:rFonts w:hint="eastAsia" w:ascii="宋体" w:hAnsi="宋体"/>
          <w:sz w:val="24"/>
          <w:lang w:val="en-US" w:eastAsia="zh-CN"/>
        </w:rPr>
        <w:t>辆</w:t>
      </w:r>
      <w:r>
        <w:rPr>
          <w:rFonts w:hint="eastAsia" w:ascii="宋体" w:hAnsi="宋体"/>
          <w:sz w:val="24"/>
        </w:rPr>
        <w:t>时要提前减速避让，保证交通车行车安全。</w:t>
      </w:r>
    </w:p>
    <w:p>
      <w:pPr>
        <w:keepNext w:val="0"/>
        <w:keepLines w:val="0"/>
        <w:pageBreakBefore w:val="0"/>
        <w:kinsoku/>
        <w:wordWrap/>
        <w:overflowPunct/>
        <w:topLinePunct w:val="0"/>
        <w:autoSpaceDE/>
        <w:autoSpaceDN/>
        <w:bidi w:val="0"/>
        <w:spacing w:line="360" w:lineRule="auto"/>
        <w:ind w:firstLine="480"/>
        <w:textAlignment w:val="auto"/>
        <w:outlineLvl w:val="1"/>
        <w:rPr>
          <w:rFonts w:ascii="宋体" w:hAnsi="宋体"/>
          <w:b/>
          <w:sz w:val="24"/>
        </w:rPr>
      </w:pPr>
      <w:bookmarkStart w:id="49" w:name="_Toc7427"/>
      <w:r>
        <w:rPr>
          <w:rFonts w:hint="eastAsia" w:ascii="宋体" w:hAnsi="宋体"/>
          <w:b/>
          <w:sz w:val="24"/>
        </w:rPr>
        <w:t>4.3</w:t>
      </w:r>
      <w:r>
        <w:rPr>
          <w:rFonts w:hint="eastAsia" w:ascii="宋体" w:hAnsi="宋体"/>
          <w:b/>
          <w:sz w:val="24"/>
          <w:lang w:eastAsia="zh-CN"/>
        </w:rPr>
        <w:t>连续施工作业</w:t>
      </w:r>
      <w:r>
        <w:rPr>
          <w:rFonts w:hint="eastAsia" w:ascii="宋体" w:hAnsi="宋体"/>
          <w:b/>
          <w:sz w:val="24"/>
        </w:rPr>
        <w:t>现场安全措施</w:t>
      </w:r>
      <w:bookmarkEnd w:id="49"/>
    </w:p>
    <w:p>
      <w:pPr>
        <w:keepNext w:val="0"/>
        <w:keepLines w:val="0"/>
        <w:pageBreakBefore w:val="0"/>
        <w:kinsoku/>
        <w:wordWrap/>
        <w:overflowPunct/>
        <w:topLinePunct w:val="0"/>
        <w:autoSpaceDE/>
        <w:autoSpaceDN/>
        <w:bidi w:val="0"/>
        <w:spacing w:line="360" w:lineRule="auto"/>
        <w:ind w:firstLine="480"/>
        <w:textAlignment w:val="auto"/>
        <w:outlineLvl w:val="9"/>
        <w:rPr>
          <w:rFonts w:ascii="宋体" w:hAnsi="宋体"/>
          <w:sz w:val="24"/>
        </w:rPr>
      </w:pPr>
      <w:r>
        <w:rPr>
          <w:rFonts w:hint="eastAsia" w:ascii="宋体" w:hAnsi="宋体"/>
          <w:sz w:val="24"/>
        </w:rPr>
        <w:t xml:space="preserve">    </w:t>
      </w:r>
      <w:bookmarkStart w:id="50" w:name="_Toc17719"/>
      <w:r>
        <w:rPr>
          <w:rFonts w:hint="eastAsia" w:ascii="宋体" w:hAnsi="宋体"/>
          <w:sz w:val="24"/>
        </w:rPr>
        <w:t>1、必须保证</w:t>
      </w:r>
      <w:r>
        <w:rPr>
          <w:rFonts w:hint="eastAsia" w:ascii="宋体" w:hAnsi="宋体"/>
          <w:sz w:val="24"/>
          <w:lang w:eastAsia="zh-CN"/>
        </w:rPr>
        <w:t>连续施工作业</w:t>
      </w:r>
      <w:r>
        <w:rPr>
          <w:rFonts w:hint="eastAsia" w:ascii="宋体" w:hAnsi="宋体"/>
          <w:sz w:val="24"/>
        </w:rPr>
        <w:t>期间的照明</w:t>
      </w:r>
      <w:bookmarkEnd w:id="50"/>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在一切需要照明的工作区、作业场所、</w:t>
      </w:r>
      <w:r>
        <w:rPr>
          <w:rFonts w:hint="eastAsia" w:ascii="宋体" w:hAnsi="宋体"/>
          <w:sz w:val="24"/>
          <w:lang w:val="en-US" w:eastAsia="zh-CN"/>
        </w:rPr>
        <w:t>材料</w:t>
      </w:r>
      <w:r>
        <w:rPr>
          <w:rFonts w:hint="eastAsia" w:ascii="宋体" w:hAnsi="宋体"/>
          <w:sz w:val="24"/>
        </w:rPr>
        <w:t>堆场、道路、仓库、</w:t>
      </w:r>
      <w:r>
        <w:rPr>
          <w:rFonts w:hint="eastAsia" w:ascii="宋体" w:hAnsi="宋体"/>
          <w:sz w:val="24"/>
          <w:lang w:val="en-US" w:eastAsia="zh-CN"/>
        </w:rPr>
        <w:t>施工大门处</w:t>
      </w:r>
      <w:r>
        <w:rPr>
          <w:rFonts w:hint="eastAsia" w:ascii="宋体" w:hAnsi="宋体"/>
          <w:sz w:val="24"/>
        </w:rPr>
        <w:t>等均设一般、局部照明或混合照明，保障作业和生活安全。宜采用</w:t>
      </w:r>
      <w:r>
        <w:rPr>
          <w:rFonts w:hint="eastAsia" w:ascii="宋体" w:hAnsi="宋体"/>
          <w:sz w:val="24"/>
          <w:lang w:val="en-US" w:eastAsia="zh-CN"/>
        </w:rPr>
        <w:t>LED高功率投光灯</w:t>
      </w:r>
      <w:r>
        <w:rPr>
          <w:rFonts w:hint="eastAsia" w:ascii="宋体" w:hAnsi="宋体"/>
          <w:sz w:val="24"/>
        </w:rPr>
        <w:t>作为主要照明灯，固定布置在场地适合位置，保证整个施工场地均有较好的照明；不允许用碘钨灯作为作为移动照明灯具</w:t>
      </w:r>
      <w:r>
        <w:rPr>
          <w:rFonts w:hint="eastAsia" w:ascii="宋体" w:hAnsi="宋体"/>
          <w:sz w:val="24"/>
          <w:lang w:eastAsia="zh-CN"/>
        </w:rPr>
        <w:t>；</w:t>
      </w:r>
      <w:r>
        <w:rPr>
          <w:rFonts w:hint="eastAsia" w:ascii="宋体" w:hAnsi="宋体"/>
          <w:sz w:val="24"/>
          <w:lang w:val="en-US" w:eastAsia="zh-CN"/>
        </w:rPr>
        <w:t>对于沟槽等</w:t>
      </w:r>
      <w:r>
        <w:rPr>
          <w:rFonts w:hint="eastAsia" w:ascii="宋体" w:hAnsi="宋体"/>
          <w:sz w:val="24"/>
        </w:rPr>
        <w:t>重要施工部位，</w:t>
      </w:r>
      <w:r>
        <w:rPr>
          <w:rFonts w:hint="eastAsia" w:ascii="宋体" w:hAnsi="宋体"/>
          <w:sz w:val="24"/>
          <w:lang w:val="en-US" w:eastAsia="zh-CN"/>
        </w:rPr>
        <w:t>还需对其进行补充固定灯具</w:t>
      </w:r>
      <w:r>
        <w:rPr>
          <w:rFonts w:hint="eastAsia" w:ascii="宋体" w:hAnsi="宋体"/>
          <w:sz w:val="24"/>
        </w:rPr>
        <w:t>。</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2、</w:t>
      </w:r>
      <w:r>
        <w:rPr>
          <w:rFonts w:hint="eastAsia" w:ascii="宋体" w:hAnsi="宋体"/>
          <w:sz w:val="24"/>
          <w:lang w:eastAsia="zh-CN"/>
        </w:rPr>
        <w:t>连续施工作业</w:t>
      </w:r>
      <w:r>
        <w:rPr>
          <w:rFonts w:hint="eastAsia" w:ascii="宋体" w:hAnsi="宋体"/>
          <w:sz w:val="24"/>
        </w:rPr>
        <w:t>作业前要对现场临时用电设施进行检查，</w:t>
      </w:r>
      <w:r>
        <w:rPr>
          <w:rFonts w:hint="eastAsia" w:ascii="宋体" w:hAnsi="宋体"/>
          <w:sz w:val="24"/>
          <w:lang w:eastAsia="zh-CN"/>
        </w:rPr>
        <w:t>连续施工作业</w:t>
      </w:r>
      <w:r>
        <w:rPr>
          <w:rFonts w:hint="eastAsia" w:ascii="宋体" w:hAnsi="宋体"/>
          <w:sz w:val="24"/>
        </w:rPr>
        <w:t>作业时，禁止乱接、乱拉电线，如有需要接线、接电，必须由专业人员（电工）进行操作，禁止无关人员对临电设施进行作业；施工中</w:t>
      </w:r>
      <w:r>
        <w:rPr>
          <w:rFonts w:hint="eastAsia" w:ascii="宋体" w:hAnsi="宋体"/>
          <w:sz w:val="24"/>
          <w:lang w:val="en-US" w:eastAsia="zh-CN"/>
        </w:rPr>
        <w:t>对</w:t>
      </w:r>
      <w:r>
        <w:rPr>
          <w:rFonts w:hint="eastAsia" w:ascii="宋体" w:hAnsi="宋体"/>
          <w:sz w:val="24"/>
        </w:rPr>
        <w:t>临时用电线路进行巡查，发现问题及时处理；用电设备用完毕后应切断电源；严禁工人私接电线。</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3、</w:t>
      </w:r>
      <w:r>
        <w:rPr>
          <w:rFonts w:hint="eastAsia" w:ascii="宋体" w:hAnsi="宋体"/>
          <w:sz w:val="24"/>
          <w:lang w:eastAsia="zh-CN"/>
        </w:rPr>
        <w:t>连续施工作业</w:t>
      </w:r>
      <w:r>
        <w:rPr>
          <w:rFonts w:hint="eastAsia" w:ascii="宋体" w:hAnsi="宋体"/>
          <w:sz w:val="24"/>
        </w:rPr>
        <w:t>现场必须设置明显的交通标志、安全标牌、护栏、警戒灯等标志。对于</w:t>
      </w:r>
      <w:r>
        <w:rPr>
          <w:rFonts w:hint="eastAsia" w:ascii="宋体" w:hAnsi="宋体"/>
          <w:sz w:val="24"/>
          <w:lang w:eastAsia="zh-CN"/>
        </w:rPr>
        <w:t>连续施工作业</w:t>
      </w:r>
      <w:r>
        <w:rPr>
          <w:rFonts w:hint="eastAsia" w:ascii="宋体" w:hAnsi="宋体"/>
          <w:sz w:val="24"/>
        </w:rPr>
        <w:t>车辆作业场所的设施必须设置反光标志，防止车辆碰撞，对于开挖</w:t>
      </w:r>
      <w:r>
        <w:rPr>
          <w:rFonts w:hint="eastAsia" w:ascii="宋体" w:hAnsi="宋体"/>
          <w:sz w:val="24"/>
          <w:lang w:val="en-US" w:eastAsia="zh-CN"/>
        </w:rPr>
        <w:t>沟槽</w:t>
      </w:r>
      <w:r>
        <w:rPr>
          <w:rFonts w:hint="eastAsia" w:ascii="宋体" w:hAnsi="宋体"/>
          <w:sz w:val="24"/>
        </w:rPr>
        <w:t>等场所，必须设置醒目的红色信号灯，以示警戒；存在较大风险的作业场所，做好</w:t>
      </w:r>
      <w:r>
        <w:rPr>
          <w:rFonts w:hint="eastAsia" w:ascii="宋体" w:hAnsi="宋体"/>
          <w:sz w:val="24"/>
          <w:lang w:val="en-US" w:eastAsia="zh-CN"/>
        </w:rPr>
        <w:t>临时防护</w:t>
      </w:r>
      <w:r>
        <w:rPr>
          <w:rFonts w:hint="eastAsia" w:ascii="宋体" w:hAnsi="宋体"/>
          <w:sz w:val="24"/>
        </w:rPr>
        <w:t>设施，并设置安全警示牌以保证施工机械和施工人员的施工安全。</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4、尽量避免同一作业范围内安排交叉施工的工序同时在夜间进行，如确需交叉施工时，必须完善作业范围内的安全防护，并派专人进行监督。</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 xml:space="preserve">     5、出现恶劣天气，如雷雨、大风天气禁止夜间作业。等天气恢复正常后方可继续作业。</w:t>
      </w:r>
    </w:p>
    <w:p>
      <w:pPr>
        <w:pStyle w:val="27"/>
        <w:keepNext w:val="0"/>
        <w:keepLines w:val="0"/>
        <w:pageBreakBefore w:val="0"/>
        <w:kinsoku/>
        <w:wordWrap/>
        <w:overflowPunct/>
        <w:topLinePunct w:val="0"/>
        <w:autoSpaceDE/>
        <w:autoSpaceDN/>
        <w:bidi w:val="0"/>
        <w:spacing w:line="360" w:lineRule="auto"/>
        <w:ind w:left="1322" w:hanging="482"/>
        <w:textAlignment w:val="auto"/>
        <w:outlineLvl w:val="0"/>
        <w:rPr>
          <w:rFonts w:hAnsi="宋体"/>
          <w:b/>
          <w:sz w:val="24"/>
          <w:szCs w:val="24"/>
        </w:rPr>
      </w:pPr>
      <w:bookmarkStart w:id="51" w:name="_Toc271529038"/>
      <w:bookmarkStart w:id="52" w:name="_Toc10932"/>
      <w:bookmarkStart w:id="53" w:name="_Toc6637"/>
      <w:r>
        <w:rPr>
          <w:rFonts w:hint="eastAsia" w:hAnsi="宋体"/>
          <w:b/>
          <w:sz w:val="24"/>
          <w:szCs w:val="24"/>
        </w:rPr>
        <w:t>5</w:t>
      </w:r>
      <w:r>
        <w:rPr>
          <w:rFonts w:hAnsi="宋体"/>
          <w:b/>
          <w:sz w:val="24"/>
          <w:szCs w:val="24"/>
        </w:rPr>
        <w:t>、</w:t>
      </w:r>
      <w:r>
        <w:rPr>
          <w:rFonts w:hint="eastAsia" w:hAnsi="宋体"/>
          <w:b/>
          <w:sz w:val="24"/>
          <w:szCs w:val="24"/>
          <w:lang w:eastAsia="zh-CN"/>
        </w:rPr>
        <w:t>连续施工作业</w:t>
      </w:r>
      <w:r>
        <w:rPr>
          <w:rFonts w:hAnsi="宋体"/>
          <w:b/>
          <w:sz w:val="24"/>
          <w:szCs w:val="24"/>
        </w:rPr>
        <w:t>风险</w:t>
      </w:r>
      <w:bookmarkEnd w:id="51"/>
      <w:bookmarkStart w:id="54" w:name="_Toc261331485"/>
      <w:r>
        <w:rPr>
          <w:rFonts w:hAnsi="宋体"/>
          <w:b/>
          <w:sz w:val="24"/>
          <w:szCs w:val="24"/>
        </w:rPr>
        <w:t>辨析及防范措施</w:t>
      </w:r>
      <w:bookmarkEnd w:id="52"/>
      <w:bookmarkEnd w:id="53"/>
    </w:p>
    <w:p>
      <w:pPr>
        <w:keepNext w:val="0"/>
        <w:keepLines w:val="0"/>
        <w:pageBreakBefore w:val="0"/>
        <w:kinsoku/>
        <w:wordWrap/>
        <w:overflowPunct/>
        <w:topLinePunct w:val="0"/>
        <w:autoSpaceDE/>
        <w:autoSpaceDN/>
        <w:bidi w:val="0"/>
        <w:spacing w:line="360" w:lineRule="auto"/>
        <w:textAlignment w:val="auto"/>
        <w:outlineLvl w:val="1"/>
        <w:rPr>
          <w:rFonts w:ascii="宋体" w:hAnsi="宋体"/>
          <w:b/>
          <w:sz w:val="24"/>
        </w:rPr>
      </w:pPr>
      <w:bookmarkStart w:id="55" w:name="_Toc271529039"/>
      <w:bookmarkStart w:id="56" w:name="_Toc31159"/>
      <w:r>
        <w:rPr>
          <w:rFonts w:hint="eastAsia" w:ascii="宋体" w:hAnsi="宋体"/>
          <w:b/>
          <w:sz w:val="24"/>
        </w:rPr>
        <w:t>5.1</w:t>
      </w:r>
      <w:bookmarkEnd w:id="54"/>
      <w:bookmarkEnd w:id="55"/>
      <w:r>
        <w:rPr>
          <w:rFonts w:hint="eastAsia" w:ascii="宋体" w:hAnsi="宋体"/>
          <w:b/>
          <w:sz w:val="24"/>
        </w:rPr>
        <w:t>起重事故安全防范</w:t>
      </w:r>
      <w:bookmarkEnd w:id="56"/>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lang w:val="en-US" w:eastAsia="zh-CN"/>
        </w:rPr>
        <w:t>吊车</w:t>
      </w:r>
      <w:r>
        <w:rPr>
          <w:rFonts w:ascii="宋体" w:hAnsi="宋体"/>
          <w:sz w:val="24"/>
        </w:rPr>
        <w:t>作业过程中容易发生物体滑落、碰撞、短绳、脱钩等物体打击、机械伤害。</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（1）起重作业严格遵守起重“起重作业十不吊”原则</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（2）工作前确认参与施工的人员，并进行安全技术交底。</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（3）地面、高处作业人员随时注意起重吊物所在位置，及时避让。</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（4）设专职起重指挥人员进行全过程指挥起吊作业，并严格相互确认。</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中途更换人员必须重新进行安全技术和危险告知。</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cs="宋体"/>
          <w:kern w:val="0"/>
          <w:sz w:val="24"/>
        </w:rPr>
      </w:pPr>
      <w:r>
        <w:rPr>
          <w:rFonts w:hint="eastAsia" w:ascii="宋体" w:hAnsi="宋体"/>
          <w:sz w:val="24"/>
        </w:rPr>
        <w:t>（5）现场地面、高处灯光合理设置，不影响</w:t>
      </w:r>
      <w:r>
        <w:rPr>
          <w:rFonts w:hint="eastAsia" w:ascii="宋体" w:hAnsi="宋体"/>
          <w:sz w:val="24"/>
          <w:lang w:val="en-US" w:eastAsia="zh-CN"/>
        </w:rPr>
        <w:t>吊车</w:t>
      </w:r>
      <w:r>
        <w:rPr>
          <w:rFonts w:hint="eastAsia" w:ascii="宋体" w:hAnsi="宋体"/>
          <w:sz w:val="24"/>
        </w:rPr>
        <w:t>司机、地面、作业人员操作。</w:t>
      </w:r>
    </w:p>
    <w:p>
      <w:pPr>
        <w:keepNext w:val="0"/>
        <w:keepLines w:val="0"/>
        <w:pageBreakBefore w:val="0"/>
        <w:widowControl/>
        <w:kinsoku/>
        <w:wordWrap/>
        <w:overflowPunct/>
        <w:topLinePunct w:val="0"/>
        <w:autoSpaceDE/>
        <w:autoSpaceDN/>
        <w:bidi w:val="0"/>
        <w:spacing w:line="360" w:lineRule="auto"/>
        <w:jc w:val="left"/>
        <w:textAlignment w:val="auto"/>
        <w:outlineLvl w:val="1"/>
        <w:rPr>
          <w:rFonts w:ascii="宋体" w:hAnsi="宋体"/>
          <w:b/>
          <w:sz w:val="24"/>
        </w:rPr>
      </w:pPr>
      <w:bookmarkStart w:id="57" w:name="_Toc3743"/>
      <w:r>
        <w:rPr>
          <w:rFonts w:hint="eastAsia" w:ascii="宋体" w:hAnsi="宋体"/>
          <w:b/>
          <w:sz w:val="24"/>
        </w:rPr>
        <w:t>5.2</w:t>
      </w:r>
      <w:r>
        <w:rPr>
          <w:rFonts w:hint="eastAsia" w:ascii="宋体" w:hAnsi="宋体"/>
          <w:b/>
          <w:sz w:val="24"/>
          <w:lang w:val="en-US" w:eastAsia="zh-CN"/>
        </w:rPr>
        <w:t>沟槽临边</w:t>
      </w:r>
      <w:r>
        <w:rPr>
          <w:rFonts w:hint="eastAsia" w:ascii="宋体" w:hAnsi="宋体"/>
          <w:b/>
          <w:sz w:val="24"/>
        </w:rPr>
        <w:t>坠落安全防范</w:t>
      </w:r>
      <w:bookmarkEnd w:id="57"/>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（1）</w:t>
      </w:r>
      <w:r>
        <w:rPr>
          <w:rFonts w:hint="eastAsia" w:ascii="宋体" w:hAnsi="宋体" w:eastAsia="宋体" w:cs="Times New Roman"/>
          <w:sz w:val="24"/>
          <w:lang w:val="en-US" w:eastAsia="zh-CN"/>
        </w:rPr>
        <w:t>沟槽临边</w:t>
      </w:r>
      <w:r>
        <w:rPr>
          <w:rFonts w:hint="eastAsia" w:ascii="宋体" w:hAnsi="宋体" w:eastAsia="宋体" w:cs="Times New Roman"/>
          <w:sz w:val="24"/>
        </w:rPr>
        <w:t>作业</w:t>
      </w:r>
      <w:r>
        <w:rPr>
          <w:rFonts w:hint="eastAsia" w:ascii="宋体" w:hAnsi="宋体"/>
          <w:sz w:val="24"/>
        </w:rPr>
        <w:t>过程中容易发生人员坠落、滑跌、</w:t>
      </w:r>
      <w:r>
        <w:rPr>
          <w:rFonts w:hint="eastAsia" w:ascii="宋体" w:hAnsi="宋体"/>
          <w:sz w:val="24"/>
          <w:lang w:val="en-US" w:eastAsia="zh-CN"/>
        </w:rPr>
        <w:t>遗落石子</w:t>
      </w:r>
      <w:r>
        <w:rPr>
          <w:rFonts w:hint="eastAsia" w:ascii="宋体" w:hAnsi="宋体"/>
          <w:sz w:val="24"/>
        </w:rPr>
        <w:t>物体打击等伤害。</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（2）上岗前进行安全技术交底和危险告知，严格遵守“</w:t>
      </w:r>
      <w:r>
        <w:rPr>
          <w:rFonts w:hint="eastAsia" w:ascii="宋体" w:hAnsi="宋体"/>
          <w:sz w:val="24"/>
          <w:lang w:val="en-US" w:eastAsia="zh-CN"/>
        </w:rPr>
        <w:t>临边</w:t>
      </w:r>
      <w:r>
        <w:rPr>
          <w:rFonts w:hint="eastAsia" w:ascii="宋体" w:hAnsi="宋体"/>
          <w:sz w:val="24"/>
        </w:rPr>
        <w:t>作业十不准”。</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（3）严格上下抛掷物件。</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（4）</w:t>
      </w:r>
      <w:r>
        <w:rPr>
          <w:rFonts w:hint="eastAsia" w:ascii="宋体" w:hAnsi="宋体"/>
          <w:sz w:val="24"/>
          <w:lang w:val="en-US" w:eastAsia="zh-CN"/>
        </w:rPr>
        <w:t>安全帽</w:t>
      </w:r>
      <w:r>
        <w:rPr>
          <w:rFonts w:hint="eastAsia" w:ascii="宋体" w:hAnsi="宋体"/>
          <w:sz w:val="24"/>
        </w:rPr>
        <w:t>未齐备不许作业。</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（5）</w:t>
      </w:r>
      <w:r>
        <w:rPr>
          <w:rFonts w:hint="eastAsia" w:ascii="宋体" w:hAnsi="宋体"/>
          <w:sz w:val="24"/>
          <w:lang w:val="en-US" w:eastAsia="zh-CN"/>
        </w:rPr>
        <w:t>在沟槽上方行走、机械作业时应及时清理临边易落物</w:t>
      </w:r>
      <w:r>
        <w:rPr>
          <w:rFonts w:hint="eastAsia" w:ascii="宋体" w:hAnsi="宋体"/>
          <w:sz w:val="24"/>
        </w:rPr>
        <w:t>。</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w:t>
      </w:r>
      <w:r>
        <w:rPr>
          <w:rFonts w:hint="eastAsia" w:ascii="宋体" w:hAnsi="宋体"/>
          <w:sz w:val="24"/>
          <w:lang w:val="en-US" w:eastAsia="zh-CN"/>
        </w:rPr>
        <w:t>6</w:t>
      </w:r>
      <w:r>
        <w:rPr>
          <w:rFonts w:hint="eastAsia" w:ascii="宋体" w:hAnsi="宋体"/>
          <w:sz w:val="24"/>
        </w:rPr>
        <w:t>）患职业禁忌人员、酒后人员严禁登高架设作业。</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sz w:val="24"/>
        </w:rPr>
      </w:pPr>
      <w:r>
        <w:rPr>
          <w:rFonts w:hint="eastAsia" w:ascii="宋体" w:hAnsi="宋体"/>
          <w:sz w:val="24"/>
        </w:rPr>
        <w:t>（</w:t>
      </w:r>
      <w:r>
        <w:rPr>
          <w:rFonts w:hint="eastAsia" w:ascii="宋体" w:hAnsi="宋体"/>
          <w:sz w:val="24"/>
          <w:lang w:val="en-US" w:eastAsia="zh-CN"/>
        </w:rPr>
        <w:t>7</w:t>
      </w:r>
      <w:r>
        <w:rPr>
          <w:rFonts w:hint="eastAsia" w:ascii="宋体" w:hAnsi="宋体"/>
          <w:sz w:val="24"/>
        </w:rPr>
        <w:t>）严禁</w:t>
      </w:r>
      <w:r>
        <w:rPr>
          <w:rFonts w:hint="eastAsia" w:ascii="宋体" w:hAnsi="宋体"/>
          <w:sz w:val="24"/>
          <w:lang w:val="en-US" w:eastAsia="zh-CN"/>
        </w:rPr>
        <w:t>徒手上下、乘坐挖机斗上下沟槽</w:t>
      </w:r>
      <w:r>
        <w:rPr>
          <w:rFonts w:hint="eastAsia" w:ascii="宋体" w:hAnsi="宋体"/>
          <w:sz w:val="24"/>
        </w:rPr>
        <w:t>。</w:t>
      </w:r>
    </w:p>
    <w:p>
      <w:pPr>
        <w:keepNext w:val="0"/>
        <w:keepLines w:val="0"/>
        <w:pageBreakBefore w:val="0"/>
        <w:kinsoku/>
        <w:wordWrap/>
        <w:overflowPunct/>
        <w:topLinePunct w:val="0"/>
        <w:autoSpaceDE/>
        <w:autoSpaceDN/>
        <w:bidi w:val="0"/>
        <w:spacing w:line="360" w:lineRule="auto"/>
        <w:ind w:firstLine="480"/>
        <w:textAlignment w:val="auto"/>
        <w:rPr>
          <w:rFonts w:ascii="宋体" w:hAnsi="宋体" w:cs="宋体"/>
          <w:kern w:val="0"/>
          <w:sz w:val="24"/>
        </w:rPr>
      </w:pPr>
      <w:r>
        <w:rPr>
          <w:rFonts w:hint="eastAsia" w:ascii="宋体" w:hAnsi="宋体"/>
          <w:sz w:val="24"/>
        </w:rPr>
        <w:t>（11）高处灯光合理设置，不影响</w:t>
      </w:r>
      <w:r>
        <w:rPr>
          <w:rFonts w:hint="eastAsia" w:ascii="宋体" w:hAnsi="宋体"/>
          <w:sz w:val="24"/>
          <w:lang w:val="en-US" w:eastAsia="zh-CN"/>
        </w:rPr>
        <w:t>吊车</w:t>
      </w:r>
      <w:r>
        <w:rPr>
          <w:rFonts w:hint="eastAsia" w:ascii="宋体" w:hAnsi="宋体"/>
          <w:sz w:val="24"/>
        </w:rPr>
        <w:t>司机操作。</w:t>
      </w:r>
    </w:p>
    <w:p>
      <w:pPr>
        <w:keepNext w:val="0"/>
        <w:keepLines w:val="0"/>
        <w:pageBreakBefore w:val="0"/>
        <w:widowControl/>
        <w:kinsoku/>
        <w:wordWrap/>
        <w:overflowPunct/>
        <w:topLinePunct w:val="0"/>
        <w:autoSpaceDE/>
        <w:autoSpaceDN/>
        <w:bidi w:val="0"/>
        <w:spacing w:line="360" w:lineRule="auto"/>
        <w:jc w:val="left"/>
        <w:textAlignment w:val="auto"/>
        <w:outlineLvl w:val="1"/>
        <w:rPr>
          <w:rFonts w:ascii="宋体" w:hAnsi="宋体"/>
          <w:b/>
          <w:sz w:val="24"/>
        </w:rPr>
      </w:pPr>
      <w:bookmarkStart w:id="58" w:name="_Toc19330"/>
      <w:r>
        <w:rPr>
          <w:rFonts w:hint="eastAsia" w:ascii="宋体" w:hAnsi="宋体"/>
          <w:b/>
          <w:sz w:val="24"/>
        </w:rPr>
        <w:t>5.3坍塌事故安全措施</w:t>
      </w:r>
      <w:bookmarkEnd w:id="58"/>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ascii="宋体" w:hAnsi="宋体" w:cs="宋体"/>
          <w:kern w:val="0"/>
          <w:sz w:val="24"/>
        </w:rPr>
        <w:t xml:space="preserve"> </w:t>
      </w:r>
      <w:r>
        <w:rPr>
          <w:rFonts w:hint="eastAsia" w:ascii="宋体" w:hAnsi="宋体"/>
          <w:sz w:val="24"/>
        </w:rPr>
        <w:t xml:space="preserve"> 1</w:t>
      </w:r>
      <w:r>
        <w:rPr>
          <w:rFonts w:hint="eastAsia"/>
          <w:sz w:val="24"/>
        </w:rPr>
        <w:t>、</w:t>
      </w:r>
      <w:r>
        <w:rPr>
          <w:rFonts w:hint="eastAsia"/>
          <w:sz w:val="24"/>
          <w:lang w:val="en-US" w:eastAsia="zh-CN"/>
        </w:rPr>
        <w:t>沟槽</w:t>
      </w:r>
      <w:r>
        <w:rPr>
          <w:rFonts w:hint="eastAsia"/>
          <w:sz w:val="24"/>
        </w:rPr>
        <w:t>开挖时，经常注意</w:t>
      </w:r>
      <w:r>
        <w:rPr>
          <w:rFonts w:hint="eastAsia"/>
          <w:sz w:val="24"/>
          <w:lang w:val="en-US" w:eastAsia="zh-CN"/>
        </w:rPr>
        <w:t>放坡</w:t>
      </w:r>
      <w:r>
        <w:rPr>
          <w:rFonts w:hint="eastAsia"/>
          <w:sz w:val="24"/>
        </w:rPr>
        <w:t>面的稳定。每天开工前、收工前将对坡面、坡顶附近进行检查，如发现</w:t>
      </w:r>
      <w:r>
        <w:rPr>
          <w:rFonts w:hint="eastAsia"/>
          <w:sz w:val="24"/>
          <w:lang w:val="en-US" w:eastAsia="zh-CN"/>
        </w:rPr>
        <w:t>土质条件差、不规则沉降、边坡开裂等</w:t>
      </w:r>
      <w:r>
        <w:rPr>
          <w:rFonts w:hint="eastAsia"/>
          <w:sz w:val="24"/>
        </w:rPr>
        <w:t>迹象立即</w:t>
      </w:r>
      <w:r>
        <w:rPr>
          <w:rFonts w:hint="eastAsia"/>
          <w:sz w:val="24"/>
          <w:lang w:val="en-US" w:eastAsia="zh-CN"/>
        </w:rPr>
        <w:t>上报现场处置机构</w:t>
      </w:r>
      <w:r>
        <w:rPr>
          <w:rFonts w:hint="eastAsia"/>
          <w:sz w:val="24"/>
        </w:rPr>
        <w:t>，凡不能处理且对施工安全有威胁时，暂时停止施工，并报告</w:t>
      </w:r>
      <w:r>
        <w:rPr>
          <w:rFonts w:hint="eastAsia"/>
          <w:sz w:val="24"/>
          <w:lang w:val="en-US" w:eastAsia="zh-CN"/>
        </w:rPr>
        <w:t>项目部</w:t>
      </w:r>
      <w:r>
        <w:rPr>
          <w:rFonts w:hint="eastAsia"/>
          <w:sz w:val="24"/>
        </w:rPr>
        <w:t>处理。</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 xml:space="preserve"> 2、</w:t>
      </w:r>
      <w:r>
        <w:rPr>
          <w:rFonts w:hint="eastAsia"/>
          <w:sz w:val="24"/>
          <w:lang w:val="en-US" w:eastAsia="zh-CN"/>
        </w:rPr>
        <w:t>沟槽</w:t>
      </w:r>
      <w:r>
        <w:rPr>
          <w:rFonts w:hint="eastAsia"/>
          <w:sz w:val="24"/>
        </w:rPr>
        <w:t>施工中，根据地质条件，采用</w:t>
      </w:r>
      <w:r>
        <w:rPr>
          <w:rFonts w:hint="eastAsia"/>
          <w:sz w:val="24"/>
          <w:lang w:val="en-US" w:eastAsia="zh-CN"/>
        </w:rPr>
        <w:t>设计要求</w:t>
      </w:r>
      <w:r>
        <w:rPr>
          <w:rFonts w:hint="eastAsia"/>
          <w:sz w:val="24"/>
        </w:rPr>
        <w:t>的坡度进行放坡开挖，则在</w:t>
      </w:r>
      <w:r>
        <w:rPr>
          <w:rFonts w:hint="eastAsia"/>
          <w:sz w:val="24"/>
          <w:lang w:val="en-US" w:eastAsia="zh-CN"/>
        </w:rPr>
        <w:t>开挖</w:t>
      </w:r>
      <w:r>
        <w:rPr>
          <w:rFonts w:hint="eastAsia"/>
          <w:sz w:val="24"/>
        </w:rPr>
        <w:t>过程中做好边坡防护措施，避免边坡垮塌。</w:t>
      </w:r>
    </w:p>
    <w:p>
      <w:pPr>
        <w:pStyle w:val="21"/>
        <w:keepNext w:val="0"/>
        <w:keepLines w:val="0"/>
        <w:pageBreakBefore w:val="0"/>
        <w:kinsoku/>
        <w:wordWrap/>
        <w:overflowPunct/>
        <w:topLinePunct w:val="0"/>
        <w:autoSpaceDE/>
        <w:autoSpaceDN/>
        <w:bidi w:val="0"/>
        <w:spacing w:line="360" w:lineRule="auto"/>
        <w:ind w:firstLine="240"/>
        <w:textAlignment w:val="auto"/>
        <w:rPr>
          <w:rFonts w:hint="default" w:ascii="宋体" w:hAnsi="宋体" w:eastAsia="宋体"/>
          <w:sz w:val="24"/>
          <w:lang w:val="en-US" w:eastAsia="zh-CN"/>
        </w:rPr>
      </w:pPr>
      <w:r>
        <w:rPr>
          <w:rFonts w:hint="eastAsia"/>
          <w:sz w:val="24"/>
        </w:rPr>
        <w:t>3、</w:t>
      </w:r>
      <w:r>
        <w:rPr>
          <w:rFonts w:hint="eastAsia"/>
          <w:sz w:val="24"/>
          <w:lang w:val="en-US" w:eastAsia="zh-CN"/>
        </w:rPr>
        <w:t>沟槽开挖中如遇地质条件差、无法放坡、毗邻构造物近、道路窄的情况下，需按照设计要求进行拉伸钢板桩支护。</w:t>
      </w:r>
    </w:p>
    <w:p>
      <w:pPr>
        <w:keepNext w:val="0"/>
        <w:keepLines w:val="0"/>
        <w:pageBreakBefore w:val="0"/>
        <w:widowControl/>
        <w:kinsoku/>
        <w:wordWrap/>
        <w:overflowPunct/>
        <w:topLinePunct w:val="0"/>
        <w:autoSpaceDE/>
        <w:autoSpaceDN/>
        <w:bidi w:val="0"/>
        <w:spacing w:line="360" w:lineRule="auto"/>
        <w:jc w:val="left"/>
        <w:textAlignment w:val="auto"/>
        <w:outlineLvl w:val="1"/>
        <w:rPr>
          <w:rFonts w:ascii="宋体" w:hAnsi="宋体"/>
          <w:b/>
          <w:sz w:val="24"/>
        </w:rPr>
      </w:pPr>
      <w:bookmarkStart w:id="59" w:name="_Toc23991"/>
      <w:r>
        <w:rPr>
          <w:rFonts w:hint="eastAsia" w:ascii="宋体" w:hAnsi="宋体"/>
          <w:b/>
          <w:sz w:val="24"/>
        </w:rPr>
        <w:t>5.</w:t>
      </w:r>
      <w:r>
        <w:rPr>
          <w:rFonts w:hint="eastAsia" w:ascii="宋体" w:hAnsi="宋体"/>
          <w:b/>
          <w:sz w:val="24"/>
          <w:lang w:val="en-US" w:eastAsia="zh-CN"/>
        </w:rPr>
        <w:t>4</w:t>
      </w:r>
      <w:r>
        <w:rPr>
          <w:rFonts w:hint="eastAsia" w:ascii="宋体" w:hAnsi="宋体"/>
          <w:b/>
          <w:sz w:val="24"/>
        </w:rPr>
        <w:t>电工安全措施</w:t>
      </w:r>
      <w:bookmarkEnd w:id="59"/>
    </w:p>
    <w:p>
      <w:pPr>
        <w:pStyle w:val="21"/>
        <w:keepNext w:val="0"/>
        <w:keepLines w:val="0"/>
        <w:pageBreakBefore w:val="0"/>
        <w:kinsoku/>
        <w:wordWrap/>
        <w:overflowPunct/>
        <w:topLinePunct w:val="0"/>
        <w:autoSpaceDE/>
        <w:autoSpaceDN/>
        <w:bidi w:val="0"/>
        <w:spacing w:line="360" w:lineRule="auto"/>
        <w:ind w:firstLine="240"/>
        <w:textAlignment w:val="auto"/>
        <w:rPr>
          <w:rFonts w:ascii="宋体" w:hAnsi="宋体"/>
          <w:sz w:val="24"/>
        </w:rPr>
      </w:pPr>
      <w:r>
        <w:rPr>
          <w:rFonts w:hint="eastAsia"/>
          <w:sz w:val="24"/>
        </w:rPr>
        <w:t xml:space="preserve">     电工作业人员必须持证上岗。配电箱及开关箱必须防雨、设门配锁，并安装漏电保护器，执行一机一闸一漏的原则，熔丝的容量必须按用电负荷量装设。现场移动式电器设备必须使用橡胶绝缘电缆。现场手持作业等必须使用安全电压。</w:t>
      </w:r>
    </w:p>
    <w:p>
      <w:pPr>
        <w:keepNext w:val="0"/>
        <w:keepLines w:val="0"/>
        <w:pageBreakBefore w:val="0"/>
        <w:widowControl/>
        <w:kinsoku/>
        <w:wordWrap/>
        <w:overflowPunct/>
        <w:topLinePunct w:val="0"/>
        <w:autoSpaceDE/>
        <w:autoSpaceDN/>
        <w:bidi w:val="0"/>
        <w:spacing w:line="360" w:lineRule="auto"/>
        <w:jc w:val="left"/>
        <w:textAlignment w:val="auto"/>
        <w:outlineLvl w:val="1"/>
        <w:rPr>
          <w:rFonts w:ascii="宋体" w:hAnsi="宋体"/>
          <w:b/>
          <w:sz w:val="24"/>
        </w:rPr>
      </w:pPr>
      <w:bookmarkStart w:id="60" w:name="_Toc22893"/>
      <w:r>
        <w:rPr>
          <w:rFonts w:hint="eastAsia" w:ascii="宋体" w:hAnsi="宋体"/>
          <w:b/>
          <w:sz w:val="24"/>
        </w:rPr>
        <w:t>5.</w:t>
      </w:r>
      <w:r>
        <w:rPr>
          <w:rFonts w:hint="eastAsia" w:ascii="宋体" w:hAnsi="宋体"/>
          <w:b/>
          <w:sz w:val="24"/>
          <w:lang w:val="en-US" w:eastAsia="zh-CN"/>
        </w:rPr>
        <w:t>5</w:t>
      </w:r>
      <w:r>
        <w:rPr>
          <w:rFonts w:hint="eastAsia" w:ascii="宋体" w:hAnsi="宋体"/>
          <w:b/>
          <w:sz w:val="24"/>
        </w:rPr>
        <w:t>触电事故安全措施</w:t>
      </w:r>
      <w:bookmarkEnd w:id="60"/>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ascii="宋体" w:hAnsi="宋体"/>
          <w:sz w:val="24"/>
        </w:rPr>
        <w:t xml:space="preserve">  </w:t>
      </w:r>
      <w:r>
        <w:rPr>
          <w:rFonts w:hint="eastAsia"/>
          <w:sz w:val="24"/>
        </w:rPr>
        <w:t xml:space="preserve"> 施工现场中，临时用电场所较易发生火灾。针对火灾易发地点要专门安装消防器材，树立危险、禁止类标牌；</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施工人员时刻保持防火意识，不在</w:t>
      </w:r>
      <w:r>
        <w:rPr>
          <w:rFonts w:hint="eastAsia"/>
          <w:sz w:val="24"/>
          <w:lang w:val="en-US" w:eastAsia="zh-CN"/>
        </w:rPr>
        <w:t>材料堆放区</w:t>
      </w:r>
      <w:r>
        <w:rPr>
          <w:rFonts w:hint="eastAsia"/>
          <w:sz w:val="24"/>
        </w:rPr>
        <w:t>所进行吸烟、点明火等危险行为；</w:t>
      </w:r>
    </w:p>
    <w:p>
      <w:pPr>
        <w:pStyle w:val="21"/>
        <w:keepNext w:val="0"/>
        <w:keepLines w:val="0"/>
        <w:pageBreakBefore w:val="0"/>
        <w:kinsoku/>
        <w:wordWrap/>
        <w:overflowPunct/>
        <w:topLinePunct w:val="0"/>
        <w:autoSpaceDE/>
        <w:autoSpaceDN/>
        <w:bidi w:val="0"/>
        <w:spacing w:line="360" w:lineRule="auto"/>
        <w:ind w:firstLine="240"/>
        <w:textAlignment w:val="auto"/>
        <w:rPr>
          <w:rFonts w:ascii="宋体" w:hAnsi="宋体"/>
          <w:sz w:val="24"/>
        </w:rPr>
      </w:pPr>
      <w:r>
        <w:rPr>
          <w:rFonts w:hint="eastAsia"/>
          <w:sz w:val="24"/>
        </w:rPr>
        <w:t>经常检查电路，避免短路引起火灾，施工中若发现设备电路有异常，则应及时检查。</w:t>
      </w:r>
    </w:p>
    <w:p>
      <w:pPr>
        <w:keepNext w:val="0"/>
        <w:keepLines w:val="0"/>
        <w:pageBreakBefore w:val="0"/>
        <w:kinsoku/>
        <w:wordWrap/>
        <w:overflowPunct/>
        <w:topLinePunct w:val="0"/>
        <w:autoSpaceDE/>
        <w:autoSpaceDN/>
        <w:bidi w:val="0"/>
        <w:spacing w:line="360" w:lineRule="auto"/>
        <w:ind w:firstLine="480"/>
        <w:textAlignment w:val="auto"/>
        <w:outlineLvl w:val="0"/>
        <w:rPr>
          <w:b/>
          <w:sz w:val="24"/>
        </w:rPr>
      </w:pPr>
      <w:bookmarkStart w:id="61" w:name="_Toc26747"/>
      <w:bookmarkStart w:id="62" w:name="_Toc22938"/>
      <w:r>
        <w:rPr>
          <w:rFonts w:hint="eastAsia"/>
          <w:b/>
          <w:sz w:val="24"/>
        </w:rPr>
        <w:t>6、防扰民施工</w:t>
      </w:r>
      <w:bookmarkEnd w:id="61"/>
      <w:bookmarkEnd w:id="62"/>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1、经批准后的</w:t>
      </w:r>
      <w:r>
        <w:rPr>
          <w:rFonts w:hint="eastAsia"/>
          <w:sz w:val="24"/>
          <w:lang w:eastAsia="zh-CN"/>
        </w:rPr>
        <w:t>连续施工作业</w:t>
      </w:r>
      <w:r>
        <w:rPr>
          <w:rFonts w:hint="eastAsia"/>
          <w:sz w:val="24"/>
        </w:rPr>
        <w:t>，施工单位必须事先向周边社区告示</w:t>
      </w:r>
      <w:r>
        <w:rPr>
          <w:rFonts w:hint="eastAsia"/>
          <w:sz w:val="24"/>
          <w:lang w:eastAsia="zh-CN"/>
        </w:rPr>
        <w:t>连续施工作业</w:t>
      </w:r>
      <w:r>
        <w:rPr>
          <w:rFonts w:hint="eastAsia"/>
          <w:sz w:val="24"/>
        </w:rPr>
        <w:t>情况和降低噪声措施，按规定减少噪声排放，而且不得将强光照明灯直接照射居民窗户。</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2、特殊情况需夜间作业，应尽量采取降噪措施，事先做好周围群周的工作，并报工地所在的区有关部门备案后方可施工。为了降低</w:t>
      </w:r>
      <w:r>
        <w:rPr>
          <w:rFonts w:hint="eastAsia"/>
          <w:sz w:val="24"/>
          <w:lang w:eastAsia="zh-CN"/>
        </w:rPr>
        <w:t>连续施工作业</w:t>
      </w:r>
      <w:r>
        <w:rPr>
          <w:rFonts w:hint="eastAsia"/>
          <w:sz w:val="24"/>
        </w:rPr>
        <w:t>中噪声对环境的影响，采取如下措施：</w:t>
      </w:r>
    </w:p>
    <w:p>
      <w:pPr>
        <w:pStyle w:val="21"/>
        <w:keepNext w:val="0"/>
        <w:keepLines w:val="0"/>
        <w:pageBreakBefore w:val="0"/>
        <w:kinsoku/>
        <w:wordWrap/>
        <w:overflowPunct/>
        <w:topLinePunct w:val="0"/>
        <w:autoSpaceDE/>
        <w:autoSpaceDN/>
        <w:bidi w:val="0"/>
        <w:spacing w:line="360" w:lineRule="auto"/>
        <w:ind w:firstLine="240"/>
        <w:textAlignment w:val="auto"/>
        <w:outlineLvl w:val="9"/>
        <w:rPr>
          <w:sz w:val="24"/>
        </w:rPr>
      </w:pPr>
      <w:r>
        <w:rPr>
          <w:rFonts w:hint="eastAsia"/>
          <w:sz w:val="24"/>
        </w:rPr>
        <w:t>（1）</w:t>
      </w:r>
      <w:r>
        <w:rPr>
          <w:rFonts w:hint="eastAsia"/>
          <w:sz w:val="24"/>
          <w:lang w:val="en-US" w:eastAsia="zh-CN"/>
        </w:rPr>
        <w:t>人为</w:t>
      </w:r>
      <w:r>
        <w:rPr>
          <w:rFonts w:hint="eastAsia"/>
          <w:sz w:val="24"/>
        </w:rPr>
        <w:t>噪声的控制措施</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施工现场提倡文明施工，建立健全控制认为噪声的管理制度。尽量减少人为的大声喧哗，增强全体施工人员防噪声扰民的自觉意识。</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a、通过统筹安排，合理计划，最大限度地减少深夜高噪音施工的时间和次数；</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b、砼施工采取商品砼，可降低砼搅拌而产生的噪声；</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c、车辆进出现场，专人指挥，减少或不鸣笛。</w:t>
      </w:r>
    </w:p>
    <w:p>
      <w:pPr>
        <w:pStyle w:val="21"/>
        <w:keepNext w:val="0"/>
        <w:keepLines w:val="0"/>
        <w:pageBreakBefore w:val="0"/>
        <w:kinsoku/>
        <w:wordWrap/>
        <w:overflowPunct/>
        <w:topLinePunct w:val="0"/>
        <w:autoSpaceDE/>
        <w:autoSpaceDN/>
        <w:bidi w:val="0"/>
        <w:spacing w:line="360" w:lineRule="auto"/>
        <w:ind w:firstLine="240"/>
        <w:textAlignment w:val="auto"/>
        <w:outlineLvl w:val="9"/>
        <w:rPr>
          <w:sz w:val="24"/>
        </w:rPr>
      </w:pPr>
      <w:r>
        <w:rPr>
          <w:rFonts w:hint="eastAsia"/>
          <w:sz w:val="24"/>
        </w:rPr>
        <w:t>（2）强噪声机械的可降噪措施</w:t>
      </w:r>
    </w:p>
    <w:p>
      <w:pPr>
        <w:pStyle w:val="21"/>
        <w:keepNext w:val="0"/>
        <w:keepLines w:val="0"/>
        <w:pageBreakBefore w:val="0"/>
        <w:kinsoku/>
        <w:wordWrap/>
        <w:overflowPunct/>
        <w:topLinePunct w:val="0"/>
        <w:autoSpaceDE/>
        <w:autoSpaceDN/>
        <w:bidi w:val="0"/>
        <w:spacing w:line="360" w:lineRule="auto"/>
        <w:ind w:firstLine="240"/>
        <w:textAlignment w:val="auto"/>
        <w:rPr>
          <w:rFonts w:hint="eastAsia"/>
          <w:sz w:val="24"/>
        </w:rPr>
      </w:pPr>
      <w:r>
        <w:rPr>
          <w:rFonts w:hint="eastAsia"/>
          <w:sz w:val="24"/>
        </w:rPr>
        <w:t>尽量选用低噪声有消声降噪设备的</w:t>
      </w:r>
      <w:r>
        <w:rPr>
          <w:rFonts w:hint="eastAsia"/>
          <w:sz w:val="24"/>
          <w:lang w:val="en-US" w:eastAsia="zh-CN"/>
        </w:rPr>
        <w:t>施工</w:t>
      </w:r>
      <w:r>
        <w:rPr>
          <w:rFonts w:hint="eastAsia"/>
          <w:sz w:val="24"/>
        </w:rPr>
        <w:t>机械。</w:t>
      </w:r>
    </w:p>
    <w:p>
      <w:pPr>
        <w:pStyle w:val="21"/>
        <w:keepNext w:val="0"/>
        <w:keepLines w:val="0"/>
        <w:pageBreakBefore w:val="0"/>
        <w:kinsoku/>
        <w:wordWrap/>
        <w:overflowPunct/>
        <w:topLinePunct w:val="0"/>
        <w:autoSpaceDE/>
        <w:autoSpaceDN/>
        <w:bidi w:val="0"/>
        <w:spacing w:line="360" w:lineRule="auto"/>
        <w:ind w:firstLine="240"/>
        <w:textAlignment w:val="auto"/>
        <w:outlineLvl w:val="9"/>
        <w:rPr>
          <w:sz w:val="24"/>
        </w:rPr>
      </w:pPr>
      <w:r>
        <w:rPr>
          <w:rFonts w:hint="eastAsia"/>
          <w:sz w:val="24"/>
        </w:rPr>
        <w:t>（3）加强施工现场地噪声控制</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加强施工现场环境噪声的监测，采专人管理的原则，根据测量结果凡超过《施工场界噪声限值》标准的，要及时对施工现场噪声超标的有关因素进行调整，达到施工噪声不扰民的目的。</w:t>
      </w:r>
    </w:p>
    <w:p>
      <w:pPr>
        <w:keepNext w:val="0"/>
        <w:keepLines w:val="0"/>
        <w:pageBreakBefore w:val="0"/>
        <w:kinsoku/>
        <w:wordWrap/>
        <w:overflowPunct/>
        <w:topLinePunct w:val="0"/>
        <w:autoSpaceDE/>
        <w:autoSpaceDN/>
        <w:bidi w:val="0"/>
        <w:spacing w:line="360" w:lineRule="auto"/>
        <w:ind w:firstLine="480"/>
        <w:textAlignment w:val="auto"/>
        <w:outlineLvl w:val="0"/>
        <w:rPr>
          <w:b/>
          <w:sz w:val="24"/>
        </w:rPr>
      </w:pPr>
      <w:bookmarkStart w:id="63" w:name="_Toc10539"/>
      <w:bookmarkStart w:id="64" w:name="_Toc30492"/>
      <w:r>
        <w:rPr>
          <w:rFonts w:hint="eastAsia"/>
          <w:b/>
          <w:sz w:val="24"/>
        </w:rPr>
        <w:t>7、质量与安全管理措施</w:t>
      </w:r>
      <w:bookmarkEnd w:id="63"/>
      <w:bookmarkEnd w:id="64"/>
    </w:p>
    <w:p>
      <w:pPr>
        <w:pStyle w:val="21"/>
        <w:keepNext w:val="0"/>
        <w:keepLines w:val="0"/>
        <w:pageBreakBefore w:val="0"/>
        <w:kinsoku/>
        <w:wordWrap/>
        <w:overflowPunct/>
        <w:topLinePunct w:val="0"/>
        <w:autoSpaceDE/>
        <w:autoSpaceDN/>
        <w:bidi w:val="0"/>
        <w:spacing w:line="360" w:lineRule="auto"/>
        <w:ind w:firstLine="240"/>
        <w:textAlignment w:val="auto"/>
        <w:outlineLvl w:val="1"/>
        <w:rPr>
          <w:sz w:val="24"/>
        </w:rPr>
      </w:pPr>
      <w:r>
        <w:rPr>
          <w:rFonts w:hint="eastAsia"/>
          <w:sz w:val="24"/>
        </w:rPr>
        <w:t xml:space="preserve"> </w:t>
      </w:r>
      <w:bookmarkStart w:id="65" w:name="_Toc66"/>
      <w:r>
        <w:rPr>
          <w:rFonts w:hint="eastAsia"/>
          <w:sz w:val="24"/>
        </w:rPr>
        <w:t>7.1</w:t>
      </w:r>
      <w:r>
        <w:rPr>
          <w:rFonts w:hint="eastAsia"/>
          <w:sz w:val="24"/>
          <w:lang w:eastAsia="zh-CN"/>
        </w:rPr>
        <w:t>连续施工作业</w:t>
      </w:r>
      <w:r>
        <w:rPr>
          <w:rFonts w:hint="eastAsia"/>
          <w:sz w:val="24"/>
        </w:rPr>
        <w:t>基本要求</w:t>
      </w:r>
      <w:bookmarkEnd w:id="65"/>
    </w:p>
    <w:p>
      <w:pPr>
        <w:pStyle w:val="21"/>
        <w:keepNext w:val="0"/>
        <w:keepLines w:val="0"/>
        <w:pageBreakBefore w:val="0"/>
        <w:kinsoku/>
        <w:wordWrap/>
        <w:overflowPunct/>
        <w:topLinePunct w:val="0"/>
        <w:autoSpaceDE/>
        <w:autoSpaceDN/>
        <w:bidi w:val="0"/>
        <w:spacing w:line="360" w:lineRule="auto"/>
        <w:ind w:firstLine="240"/>
        <w:textAlignment w:val="auto"/>
        <w:outlineLvl w:val="9"/>
        <w:rPr>
          <w:sz w:val="24"/>
        </w:rPr>
      </w:pPr>
      <w:r>
        <w:rPr>
          <w:rFonts w:hint="eastAsia"/>
          <w:sz w:val="24"/>
        </w:rPr>
        <w:t>（1）无特殊情况，</w:t>
      </w:r>
      <w:r>
        <w:rPr>
          <w:rFonts w:hint="eastAsia"/>
          <w:sz w:val="24"/>
          <w:lang w:eastAsia="zh-CN"/>
        </w:rPr>
        <w:t>连续施工作业</w:t>
      </w:r>
      <w:r>
        <w:rPr>
          <w:rFonts w:hint="eastAsia"/>
          <w:sz w:val="24"/>
        </w:rPr>
        <w:t>通常在</w:t>
      </w:r>
      <w:r>
        <w:rPr>
          <w:rFonts w:hint="eastAsia"/>
          <w:sz w:val="24"/>
          <w:lang w:eastAsia="zh-CN"/>
        </w:rPr>
        <w:t>21：30</w:t>
      </w:r>
      <w:r>
        <w:rPr>
          <w:rFonts w:hint="eastAsia"/>
          <w:sz w:val="24"/>
        </w:rPr>
        <w:t>前结束。</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（2）</w:t>
      </w:r>
      <w:r>
        <w:rPr>
          <w:rFonts w:hint="eastAsia"/>
          <w:sz w:val="24"/>
          <w:lang w:val="en-US" w:eastAsia="zh-CN"/>
        </w:rPr>
        <w:t>在</w:t>
      </w:r>
      <w:r>
        <w:rPr>
          <w:rFonts w:hint="eastAsia"/>
          <w:sz w:val="24"/>
        </w:rPr>
        <w:t>考虑工期、工程质量等因素，估计当天</w:t>
      </w:r>
      <w:r>
        <w:rPr>
          <w:rFonts w:hint="eastAsia"/>
          <w:sz w:val="24"/>
          <w:lang w:eastAsia="zh-CN"/>
        </w:rPr>
        <w:t>21：30</w:t>
      </w:r>
      <w:r>
        <w:rPr>
          <w:rFonts w:hint="eastAsia"/>
          <w:sz w:val="24"/>
        </w:rPr>
        <w:t>不能停止作业的，</w:t>
      </w:r>
      <w:r>
        <w:rPr>
          <w:rFonts w:hint="eastAsia"/>
          <w:sz w:val="24"/>
          <w:lang w:val="en-US" w:eastAsia="zh-CN"/>
        </w:rPr>
        <w:t>项目部</w:t>
      </w:r>
      <w:r>
        <w:rPr>
          <w:rFonts w:hint="eastAsia"/>
          <w:sz w:val="24"/>
        </w:rPr>
        <w:t>应提前向相关管理部门沟通，经同意后方可进行</w:t>
      </w:r>
      <w:r>
        <w:rPr>
          <w:rFonts w:hint="eastAsia"/>
          <w:sz w:val="24"/>
          <w:lang w:eastAsia="zh-CN"/>
        </w:rPr>
        <w:t>连续施工作业</w:t>
      </w:r>
      <w:r>
        <w:rPr>
          <w:rFonts w:hint="eastAsia"/>
          <w:sz w:val="24"/>
        </w:rPr>
        <w:t>。</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（3）</w:t>
      </w:r>
      <w:r>
        <w:rPr>
          <w:rFonts w:hint="eastAsia"/>
          <w:sz w:val="24"/>
          <w:lang w:eastAsia="zh-CN"/>
        </w:rPr>
        <w:t>连续施工作业</w:t>
      </w:r>
      <w:r>
        <w:rPr>
          <w:rFonts w:hint="eastAsia"/>
          <w:sz w:val="24"/>
        </w:rPr>
        <w:t>必须遵照国家及省内安全生产管理条例，严禁盲目施工，不准安排由老体弱、带病、疲劳及一切不适合夜间作业的工人进行施工。</w:t>
      </w:r>
    </w:p>
    <w:p>
      <w:pPr>
        <w:pStyle w:val="21"/>
        <w:keepNext w:val="0"/>
        <w:keepLines w:val="0"/>
        <w:pageBreakBefore w:val="0"/>
        <w:kinsoku/>
        <w:wordWrap/>
        <w:overflowPunct/>
        <w:topLinePunct w:val="0"/>
        <w:autoSpaceDE/>
        <w:autoSpaceDN/>
        <w:bidi w:val="0"/>
        <w:spacing w:line="360" w:lineRule="auto"/>
        <w:ind w:firstLine="240"/>
        <w:textAlignment w:val="auto"/>
        <w:outlineLvl w:val="9"/>
        <w:rPr>
          <w:sz w:val="24"/>
        </w:rPr>
      </w:pPr>
      <w:r>
        <w:rPr>
          <w:rFonts w:hint="eastAsia"/>
          <w:sz w:val="24"/>
        </w:rPr>
        <w:t>（4）对于工期不紧的工序，尽量不要安排</w:t>
      </w:r>
      <w:r>
        <w:rPr>
          <w:rFonts w:hint="eastAsia"/>
          <w:sz w:val="24"/>
          <w:lang w:eastAsia="zh-CN"/>
        </w:rPr>
        <w:t>连续施工作业</w:t>
      </w:r>
      <w:r>
        <w:rPr>
          <w:rFonts w:hint="eastAsia"/>
          <w:sz w:val="24"/>
        </w:rPr>
        <w:t>。</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（5）对于工期较紧的工序不能中途停止施工的工序，需对施工作业人员进行日、夜班分班，并适当缩短夜间作业班组的作业时间，安排夜间作业人员适当的休息时间并提供夜餐，减轻夜间作业人员的劳动强度。</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（6）</w:t>
      </w:r>
      <w:r>
        <w:rPr>
          <w:rFonts w:hint="eastAsia"/>
          <w:sz w:val="24"/>
          <w:lang w:eastAsia="zh-CN"/>
        </w:rPr>
        <w:t>连续施工作业</w:t>
      </w:r>
      <w:r>
        <w:rPr>
          <w:rFonts w:hint="eastAsia"/>
          <w:sz w:val="24"/>
        </w:rPr>
        <w:t>的地点工程部必须及时安装充足的照明，安排人员隔时检查。</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w:t>
      </w:r>
      <w:r>
        <w:rPr>
          <w:rFonts w:hint="eastAsia"/>
          <w:sz w:val="24"/>
          <w:lang w:val="en-US" w:eastAsia="zh-CN"/>
        </w:rPr>
        <w:t>8</w:t>
      </w:r>
      <w:r>
        <w:rPr>
          <w:rFonts w:hint="eastAsia"/>
          <w:sz w:val="24"/>
        </w:rPr>
        <w:t>）夜间进入有限空间作业至少安排两个人，起到监护的作用。</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w:t>
      </w:r>
      <w:r>
        <w:rPr>
          <w:rFonts w:hint="eastAsia"/>
          <w:sz w:val="24"/>
          <w:lang w:val="en-US" w:eastAsia="zh-CN"/>
        </w:rPr>
        <w:t>9</w:t>
      </w:r>
      <w:r>
        <w:rPr>
          <w:rFonts w:hint="eastAsia"/>
          <w:sz w:val="24"/>
        </w:rPr>
        <w:t>）夜间车辆行驶驾驶人员必须要格外小心，谨慎驾驶。</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（1</w:t>
      </w:r>
      <w:r>
        <w:rPr>
          <w:rFonts w:hint="eastAsia"/>
          <w:sz w:val="24"/>
          <w:lang w:val="en-US" w:eastAsia="zh-CN"/>
        </w:rPr>
        <w:t>0</w:t>
      </w:r>
      <w:r>
        <w:rPr>
          <w:rFonts w:hint="eastAsia"/>
          <w:sz w:val="24"/>
        </w:rPr>
        <w:t>）夜间吊装作业，驾驶人员支车时要注意地面的各类电线、带灯物品，避免碾压损坏。</w:t>
      </w:r>
      <w:r>
        <w:rPr>
          <w:rFonts w:hint="eastAsia"/>
          <w:sz w:val="24"/>
          <w:lang w:val="en-US" w:eastAsia="zh-CN"/>
        </w:rPr>
        <w:t>吊车司机</w:t>
      </w:r>
      <w:r>
        <w:rPr>
          <w:rFonts w:hint="eastAsia"/>
          <w:sz w:val="24"/>
        </w:rPr>
        <w:t>要特别注意吊钩、绳索、物品的安全状态，避免事故的发生。</w:t>
      </w:r>
    </w:p>
    <w:p>
      <w:pPr>
        <w:pStyle w:val="21"/>
        <w:keepNext w:val="0"/>
        <w:keepLines w:val="0"/>
        <w:pageBreakBefore w:val="0"/>
        <w:kinsoku/>
        <w:wordWrap/>
        <w:overflowPunct/>
        <w:topLinePunct w:val="0"/>
        <w:autoSpaceDE/>
        <w:autoSpaceDN/>
        <w:bidi w:val="0"/>
        <w:spacing w:line="360" w:lineRule="auto"/>
        <w:ind w:firstLine="240"/>
        <w:textAlignment w:val="auto"/>
        <w:rPr>
          <w:rFonts w:ascii="宋体" w:hAnsi="宋体"/>
          <w:sz w:val="24"/>
        </w:rPr>
      </w:pPr>
      <w:r>
        <w:rPr>
          <w:rFonts w:hint="eastAsia"/>
          <w:sz w:val="24"/>
        </w:rPr>
        <w:t>（1</w:t>
      </w:r>
      <w:r>
        <w:rPr>
          <w:rFonts w:hint="eastAsia"/>
          <w:sz w:val="24"/>
          <w:lang w:val="en-US" w:eastAsia="zh-CN"/>
        </w:rPr>
        <w:t>1</w:t>
      </w:r>
      <w:r>
        <w:rPr>
          <w:rFonts w:hint="eastAsia"/>
          <w:sz w:val="24"/>
        </w:rPr>
        <w:t>）充分考虑施工安全问题，不能安排交叉施工的工序同时在夜间进行。</w:t>
      </w:r>
    </w:p>
    <w:p>
      <w:pPr>
        <w:keepNext w:val="0"/>
        <w:keepLines w:val="0"/>
        <w:pageBreakBefore w:val="0"/>
        <w:kinsoku/>
        <w:wordWrap/>
        <w:overflowPunct/>
        <w:topLinePunct w:val="0"/>
        <w:autoSpaceDE/>
        <w:autoSpaceDN/>
        <w:bidi w:val="0"/>
        <w:spacing w:line="360" w:lineRule="auto"/>
        <w:ind w:firstLine="480"/>
        <w:textAlignment w:val="auto"/>
        <w:outlineLvl w:val="1"/>
        <w:rPr>
          <w:rFonts w:ascii="宋体" w:hAnsi="宋体"/>
          <w:sz w:val="24"/>
        </w:rPr>
      </w:pPr>
      <w:bookmarkStart w:id="66" w:name="_Toc18299"/>
      <w:r>
        <w:rPr>
          <w:rFonts w:hint="eastAsia" w:ascii="宋体" w:hAnsi="宋体"/>
          <w:sz w:val="24"/>
        </w:rPr>
        <w:t>7.2质量保证措施</w:t>
      </w:r>
      <w:bookmarkEnd w:id="66"/>
    </w:p>
    <w:p>
      <w:pPr>
        <w:keepNext w:val="0"/>
        <w:keepLines w:val="0"/>
        <w:pageBreakBefore w:val="0"/>
        <w:kinsoku/>
        <w:wordWrap/>
        <w:overflowPunct/>
        <w:topLinePunct w:val="0"/>
        <w:autoSpaceDE/>
        <w:autoSpaceDN/>
        <w:bidi w:val="0"/>
        <w:spacing w:line="360" w:lineRule="auto"/>
        <w:ind w:firstLine="480"/>
        <w:textAlignment w:val="auto"/>
        <w:outlineLvl w:val="9"/>
        <w:rPr>
          <w:rFonts w:ascii="宋体" w:hAnsi="宋体"/>
          <w:sz w:val="24"/>
        </w:rPr>
      </w:pPr>
      <w:r>
        <w:rPr>
          <w:rFonts w:hint="eastAsia" w:ascii="宋体" w:hAnsi="宋体"/>
          <w:sz w:val="24"/>
        </w:rPr>
        <w:t>质量保证措施</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（1）严把原材料关。做到不进不合格材料、不存放不合格材料、不使用不合格材料。</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（2）优化砼配合比设计，严格按照规定控制混凝土的配合比砼塌落度适合泵送要求，砼自动计算要准确。</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（3）砼在运输中采用搅拌装置，避免离析。合理调度，减少运输时间。</w:t>
      </w:r>
    </w:p>
    <w:p>
      <w:pPr>
        <w:pStyle w:val="21"/>
        <w:keepNext w:val="0"/>
        <w:keepLines w:val="0"/>
        <w:pageBreakBefore w:val="0"/>
        <w:kinsoku/>
        <w:wordWrap/>
        <w:overflowPunct/>
        <w:topLinePunct w:val="0"/>
        <w:autoSpaceDE/>
        <w:autoSpaceDN/>
        <w:bidi w:val="0"/>
        <w:spacing w:line="360" w:lineRule="auto"/>
        <w:ind w:firstLine="240"/>
        <w:textAlignment w:val="auto"/>
        <w:outlineLvl w:val="9"/>
        <w:rPr>
          <w:rFonts w:hint="eastAsia"/>
          <w:sz w:val="24"/>
          <w:lang w:eastAsia="zh-CN"/>
        </w:rPr>
      </w:pPr>
      <w:r>
        <w:rPr>
          <w:rFonts w:hint="eastAsia"/>
          <w:sz w:val="24"/>
        </w:rPr>
        <w:t>（4）混凝土</w:t>
      </w:r>
      <w:r>
        <w:rPr>
          <w:rFonts w:hint="eastAsia"/>
          <w:sz w:val="24"/>
          <w:lang w:val="en-US" w:eastAsia="zh-CN"/>
        </w:rPr>
        <w:t>包管</w:t>
      </w:r>
      <w:r>
        <w:rPr>
          <w:rFonts w:hint="eastAsia"/>
          <w:sz w:val="24"/>
        </w:rPr>
        <w:t>浇筑时，</w:t>
      </w:r>
      <w:r>
        <w:rPr>
          <w:rFonts w:hint="eastAsia"/>
          <w:sz w:val="24"/>
          <w:lang w:val="en-US" w:eastAsia="zh-CN"/>
        </w:rPr>
        <w:t>使用震动棒</w:t>
      </w:r>
      <w:r>
        <w:rPr>
          <w:rFonts w:hint="eastAsia"/>
          <w:sz w:val="24"/>
        </w:rPr>
        <w:t>捣固密实</w:t>
      </w:r>
      <w:r>
        <w:rPr>
          <w:rFonts w:hint="eastAsia"/>
          <w:sz w:val="24"/>
          <w:lang w:eastAsia="zh-CN"/>
        </w:rPr>
        <w:t>。</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w:t>
      </w:r>
      <w:r>
        <w:rPr>
          <w:rFonts w:hint="eastAsia"/>
          <w:sz w:val="24"/>
          <w:lang w:val="en-US" w:eastAsia="zh-CN"/>
        </w:rPr>
        <w:t>5</w:t>
      </w:r>
      <w:r>
        <w:rPr>
          <w:rFonts w:hint="eastAsia"/>
          <w:sz w:val="24"/>
        </w:rPr>
        <w:t>）专业化施工。对</w:t>
      </w:r>
      <w:r>
        <w:rPr>
          <w:rFonts w:hint="eastAsia"/>
          <w:sz w:val="24"/>
          <w:lang w:eastAsia="zh-CN"/>
        </w:rPr>
        <w:t>连续施工作业</w:t>
      </w:r>
      <w:r>
        <w:rPr>
          <w:rFonts w:hint="eastAsia"/>
          <w:sz w:val="24"/>
        </w:rPr>
        <w:t>人员实行专业化培训、施工，不随意换人。</w:t>
      </w:r>
    </w:p>
    <w:p>
      <w:pPr>
        <w:pStyle w:val="21"/>
        <w:keepNext w:val="0"/>
        <w:keepLines w:val="0"/>
        <w:pageBreakBefore w:val="0"/>
        <w:kinsoku/>
        <w:wordWrap/>
        <w:overflowPunct/>
        <w:topLinePunct w:val="0"/>
        <w:autoSpaceDE/>
        <w:autoSpaceDN/>
        <w:bidi w:val="0"/>
        <w:spacing w:line="360" w:lineRule="auto"/>
        <w:ind w:firstLine="240"/>
        <w:textAlignment w:val="auto"/>
        <w:outlineLvl w:val="1"/>
        <w:rPr>
          <w:sz w:val="24"/>
        </w:rPr>
      </w:pPr>
      <w:bookmarkStart w:id="67" w:name="_Toc1151"/>
      <w:r>
        <w:rPr>
          <w:rFonts w:hint="eastAsia"/>
          <w:sz w:val="24"/>
        </w:rPr>
        <w:t>7.3制度保证措施</w:t>
      </w:r>
      <w:bookmarkEnd w:id="67"/>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（1）实行技术交底制。开工前对所有施工及管理人员进行技术交底，明确施工程序、工艺流程、质量标准等并按要求施工。</w:t>
      </w:r>
    </w:p>
    <w:p>
      <w:pPr>
        <w:pStyle w:val="21"/>
        <w:keepNext w:val="0"/>
        <w:keepLines w:val="0"/>
        <w:pageBreakBefore w:val="0"/>
        <w:kinsoku/>
        <w:wordWrap/>
        <w:overflowPunct/>
        <w:topLinePunct w:val="0"/>
        <w:autoSpaceDE/>
        <w:autoSpaceDN/>
        <w:bidi w:val="0"/>
        <w:spacing w:line="360" w:lineRule="auto"/>
        <w:ind w:firstLine="240"/>
        <w:textAlignment w:val="auto"/>
        <w:rPr>
          <w:sz w:val="24"/>
        </w:rPr>
      </w:pPr>
      <w:r>
        <w:rPr>
          <w:rFonts w:hint="eastAsia"/>
          <w:sz w:val="24"/>
        </w:rPr>
        <w:t>（2）实行质量责任制。建立质量责任卡，明确责任人，对工程质量负终身责任。</w:t>
      </w:r>
    </w:p>
    <w:p>
      <w:pPr>
        <w:pStyle w:val="21"/>
        <w:keepNext w:val="0"/>
        <w:keepLines w:val="0"/>
        <w:pageBreakBefore w:val="0"/>
        <w:kinsoku/>
        <w:wordWrap/>
        <w:overflowPunct/>
        <w:topLinePunct w:val="0"/>
        <w:autoSpaceDE/>
        <w:autoSpaceDN/>
        <w:bidi w:val="0"/>
        <w:spacing w:line="360" w:lineRule="auto"/>
        <w:ind w:firstLine="240"/>
        <w:textAlignment w:val="auto"/>
        <w:rPr>
          <w:rFonts w:ascii="宋体" w:hAnsi="宋体"/>
          <w:sz w:val="24"/>
        </w:rPr>
      </w:pPr>
      <w:r>
        <w:rPr>
          <w:rFonts w:hint="eastAsia"/>
          <w:sz w:val="24"/>
        </w:rPr>
        <w:t>（3）实行“三检制”严格实行</w:t>
      </w:r>
      <w:r>
        <w:rPr>
          <w:rFonts w:hint="eastAsia"/>
          <w:sz w:val="24"/>
          <w:lang w:val="en-US" w:eastAsia="zh-CN"/>
        </w:rPr>
        <w:t>班组</w:t>
      </w:r>
      <w:r>
        <w:rPr>
          <w:rFonts w:hint="eastAsia"/>
          <w:sz w:val="24"/>
        </w:rPr>
        <w:t>自检、项目部复核、监理把关验收制度。</w:t>
      </w:r>
    </w:p>
    <w:p>
      <w:pPr>
        <w:keepNext w:val="0"/>
        <w:keepLines w:val="0"/>
        <w:pageBreakBefore w:val="0"/>
        <w:kinsoku/>
        <w:wordWrap/>
        <w:overflowPunct/>
        <w:topLinePunct w:val="0"/>
        <w:autoSpaceDE/>
        <w:autoSpaceDN/>
        <w:bidi w:val="0"/>
        <w:spacing w:line="360" w:lineRule="auto"/>
        <w:textAlignment w:val="auto"/>
        <w:outlineLvl w:val="0"/>
        <w:rPr>
          <w:rFonts w:asciiTheme="minorEastAsia" w:hAnsiTheme="minorEastAsia" w:eastAsiaTheme="minorEastAsia"/>
          <w:b/>
          <w:bCs/>
          <w:sz w:val="24"/>
        </w:rPr>
      </w:pPr>
      <w:bookmarkStart w:id="68" w:name="_Toc1831"/>
      <w:bookmarkStart w:id="69" w:name="_Toc27864"/>
      <w:r>
        <w:rPr>
          <w:rFonts w:hint="eastAsia" w:asciiTheme="minorEastAsia" w:hAnsiTheme="minorEastAsia" w:eastAsiaTheme="minorEastAsia"/>
          <w:b/>
          <w:bCs/>
          <w:sz w:val="24"/>
        </w:rPr>
        <w:t>8、应急管理</w:t>
      </w:r>
      <w:bookmarkEnd w:id="68"/>
      <w:bookmarkEnd w:id="69"/>
    </w:p>
    <w:p>
      <w:pPr>
        <w:keepNext w:val="0"/>
        <w:keepLines w:val="0"/>
        <w:pageBreakBefore w:val="0"/>
        <w:kinsoku/>
        <w:wordWrap/>
        <w:overflowPunct/>
        <w:topLinePunct w:val="0"/>
        <w:autoSpaceDE/>
        <w:autoSpaceDN/>
        <w:bidi w:val="0"/>
        <w:spacing w:line="360" w:lineRule="auto"/>
        <w:textAlignment w:val="auto"/>
        <w:outlineLvl w:val="1"/>
        <w:rPr>
          <w:rFonts w:asciiTheme="majorEastAsia" w:hAnsiTheme="majorEastAsia" w:eastAsiaTheme="majorEastAsia"/>
          <w:b/>
          <w:bCs/>
          <w:sz w:val="24"/>
        </w:rPr>
      </w:pPr>
      <w:bookmarkStart w:id="70" w:name="_Toc360602129"/>
      <w:bookmarkStart w:id="71" w:name="_Toc443919228"/>
      <w:bookmarkStart w:id="72" w:name="_Toc353376418"/>
      <w:bookmarkStart w:id="73" w:name="_Toc358365156"/>
      <w:bookmarkStart w:id="74" w:name="_Toc447551510"/>
      <w:bookmarkStart w:id="75" w:name="_Toc361897748"/>
      <w:bookmarkStart w:id="76" w:name="_Toc3925"/>
      <w:bookmarkStart w:id="77" w:name="_Toc18133"/>
      <w:r>
        <w:rPr>
          <w:rFonts w:hint="eastAsia" w:asciiTheme="majorEastAsia" w:hAnsiTheme="majorEastAsia" w:eastAsiaTheme="majorEastAsia"/>
          <w:b/>
          <w:bCs/>
          <w:sz w:val="24"/>
        </w:rPr>
        <w:t>8.1 应急管理组织</w:t>
      </w:r>
      <w:bookmarkEnd w:id="70"/>
      <w:bookmarkEnd w:id="71"/>
      <w:bookmarkEnd w:id="72"/>
      <w:bookmarkEnd w:id="73"/>
      <w:bookmarkEnd w:id="74"/>
      <w:bookmarkEnd w:id="75"/>
      <w:r>
        <w:rPr>
          <w:rFonts w:hint="eastAsia" w:asciiTheme="majorEastAsia" w:hAnsiTheme="majorEastAsia" w:eastAsiaTheme="majorEastAsia"/>
          <w:b/>
          <w:bCs/>
          <w:sz w:val="24"/>
        </w:rPr>
        <w:t>体系</w:t>
      </w:r>
      <w:bookmarkEnd w:id="76"/>
      <w:bookmarkEnd w:id="77"/>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本项目实行项目经理部应急组织体系，各级均设立应急领导小组。项目部设置专业救援抢险队，施工队设兼职救援抢险队。</w:t>
      </w:r>
      <w:bookmarkStart w:id="78" w:name="_Toc361897750"/>
      <w:bookmarkStart w:id="79" w:name="_Toc443919230"/>
      <w:bookmarkStart w:id="80" w:name="_Toc353376420"/>
      <w:bookmarkStart w:id="81" w:name="_Toc360602131"/>
      <w:bookmarkStart w:id="82" w:name="_Toc350238913"/>
      <w:bookmarkStart w:id="83" w:name="_Toc358365158"/>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ascii="宋体" w:hAnsi="宋体"/>
          <w:color w:val="000000"/>
          <w:kern w:val="0"/>
          <w:sz w:val="24"/>
        </w:rPr>
      </w:pPr>
      <w:r>
        <w:rPr>
          <w:rFonts w:hint="eastAsia" w:ascii="宋体" w:hAnsi="宋体"/>
          <w:color w:val="000000"/>
          <w:kern w:val="0"/>
          <w:sz w:val="24"/>
        </w:rPr>
        <w:t>8.1.1  应急小组机构</w:t>
      </w:r>
      <w:bookmarkEnd w:id="78"/>
      <w:bookmarkEnd w:id="79"/>
      <w:bookmarkEnd w:id="80"/>
      <w:bookmarkEnd w:id="81"/>
      <w:bookmarkEnd w:id="82"/>
      <w:bookmarkEnd w:id="83"/>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olor w:val="000000"/>
          <w:kern w:val="0"/>
          <w:sz w:val="24"/>
        </w:rPr>
      </w:pPr>
      <w:bookmarkStart w:id="84" w:name="_Toc360602132"/>
      <w:bookmarkStart w:id="85" w:name="_Toc353376421"/>
      <w:bookmarkStart w:id="86" w:name="_Toc361897751"/>
      <w:bookmarkStart w:id="87" w:name="_Toc358365159"/>
      <w:bookmarkStart w:id="88" w:name="_Toc350238914"/>
      <w:r>
        <w:rPr>
          <w:rFonts w:hint="eastAsia" w:ascii="宋体" w:hAnsi="宋体"/>
          <w:color w:val="000000"/>
          <w:kern w:val="0"/>
          <w:sz w:val="24"/>
        </w:rPr>
        <w:t>项目经理部成立以项目经理为组长</w:t>
      </w:r>
      <w:r>
        <w:rPr>
          <w:rFonts w:hint="eastAsia" w:ascii="宋体" w:hAnsi="宋体"/>
          <w:color w:val="000000"/>
          <w:kern w:val="0"/>
          <w:sz w:val="24"/>
          <w:lang w:eastAsia="zh-CN"/>
        </w:rPr>
        <w:t>（</w:t>
      </w:r>
      <w:r>
        <w:rPr>
          <w:rFonts w:hint="eastAsia" w:ascii="宋体" w:hAnsi="宋体"/>
          <w:color w:val="000000"/>
          <w:kern w:val="0"/>
          <w:sz w:val="24"/>
          <w:lang w:val="en-US" w:eastAsia="zh-CN"/>
        </w:rPr>
        <w:t>王旭</w:t>
      </w:r>
      <w:r>
        <w:rPr>
          <w:rFonts w:hint="eastAsia" w:ascii="宋体" w:hAnsi="宋体"/>
          <w:color w:val="000000"/>
          <w:kern w:val="0"/>
          <w:sz w:val="24"/>
          <w:lang w:eastAsia="zh-CN"/>
        </w:rPr>
        <w:t>）</w:t>
      </w:r>
      <w:r>
        <w:rPr>
          <w:rFonts w:hint="eastAsia" w:ascii="宋体" w:hAnsi="宋体"/>
          <w:color w:val="000000"/>
          <w:kern w:val="0"/>
          <w:sz w:val="24"/>
        </w:rPr>
        <w:t>，</w:t>
      </w:r>
      <w:r>
        <w:rPr>
          <w:rFonts w:hint="eastAsia" w:ascii="宋体" w:hAnsi="宋体"/>
          <w:color w:val="000000"/>
          <w:kern w:val="0"/>
          <w:sz w:val="24"/>
          <w:lang w:val="en-US" w:eastAsia="zh-CN"/>
        </w:rPr>
        <w:t>技术负责人（冉文浩）</w:t>
      </w:r>
      <w:r>
        <w:rPr>
          <w:rFonts w:hint="eastAsia" w:ascii="宋体" w:hAnsi="宋体"/>
          <w:color w:val="000000"/>
          <w:kern w:val="0"/>
          <w:sz w:val="24"/>
        </w:rPr>
        <w:t>为副组长，相关部门负责人、</w:t>
      </w:r>
      <w:r>
        <w:rPr>
          <w:rFonts w:hint="eastAsia" w:ascii="宋体" w:hAnsi="宋体"/>
          <w:color w:val="000000"/>
          <w:kern w:val="0"/>
          <w:sz w:val="24"/>
          <w:lang w:val="en-US" w:eastAsia="zh-CN"/>
        </w:rPr>
        <w:t>班组</w:t>
      </w:r>
      <w:r>
        <w:rPr>
          <w:rFonts w:hint="eastAsia" w:ascii="宋体" w:hAnsi="宋体"/>
          <w:color w:val="000000"/>
          <w:kern w:val="0"/>
          <w:sz w:val="24"/>
        </w:rPr>
        <w:t>负责人为组员的应急指挥领导小组，负责领导、组织</w:t>
      </w:r>
      <w:r>
        <w:rPr>
          <w:rFonts w:hint="eastAsia" w:ascii="宋体" w:hAnsi="宋体"/>
          <w:color w:val="000000"/>
          <w:kern w:val="0"/>
          <w:sz w:val="24"/>
          <w:lang w:val="en-US" w:eastAsia="zh-CN"/>
        </w:rPr>
        <w:t>该工程</w:t>
      </w:r>
      <w:r>
        <w:rPr>
          <w:rFonts w:hint="eastAsia" w:ascii="宋体" w:hAnsi="宋体"/>
          <w:color w:val="000000"/>
          <w:kern w:val="0"/>
          <w:sz w:val="24"/>
        </w:rPr>
        <w:t>重大事件的预防和应急处理工作。</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值班电话：</w:t>
      </w:r>
      <w:r>
        <w:rPr>
          <w:rFonts w:hint="eastAsia" w:ascii="宋体" w:hAnsi="宋体"/>
          <w:color w:val="000000"/>
          <w:kern w:val="0"/>
          <w:sz w:val="24"/>
          <w:lang w:val="en-US" w:eastAsia="zh-CN"/>
        </w:rPr>
        <w:t>15882873374</w:t>
      </w:r>
      <w:r>
        <w:rPr>
          <w:rFonts w:hint="eastAsia" w:ascii="宋体" w:hAnsi="宋体"/>
          <w:color w:val="000000"/>
          <w:kern w:val="0"/>
          <w:sz w:val="24"/>
        </w:rPr>
        <w:t>。应急小组组成人员如下：</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组    长</w:t>
      </w:r>
      <w:r>
        <w:rPr>
          <w:rFonts w:hint="eastAsia" w:ascii="宋体" w:hAnsi="宋体"/>
          <w:color w:val="000000"/>
          <w:kern w:val="0"/>
          <w:sz w:val="24"/>
        </w:rPr>
        <w:t>：</w:t>
      </w:r>
      <w:r>
        <w:rPr>
          <w:rFonts w:hint="eastAsia" w:ascii="宋体" w:hAnsi="宋体"/>
          <w:color w:val="000000"/>
          <w:kern w:val="0"/>
          <w:sz w:val="24"/>
          <w:lang w:val="en-US" w:eastAsia="zh-CN"/>
        </w:rPr>
        <w:t>项目经理王旭18608012364</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olor w:val="000000"/>
          <w:kern w:val="0"/>
          <w:sz w:val="24"/>
          <w:lang w:val="en-US" w:eastAsia="zh-CN"/>
        </w:rPr>
      </w:pPr>
      <w:r>
        <w:rPr>
          <w:rFonts w:hint="eastAsia" w:ascii="宋体" w:hAnsi="宋体"/>
          <w:color w:val="000000"/>
          <w:kern w:val="0"/>
          <w:sz w:val="24"/>
        </w:rPr>
        <w:t>副指挥长：</w:t>
      </w:r>
      <w:r>
        <w:rPr>
          <w:rFonts w:hint="eastAsia" w:ascii="宋体" w:hAnsi="宋体"/>
          <w:color w:val="000000"/>
          <w:kern w:val="0"/>
          <w:sz w:val="24"/>
          <w:lang w:val="en-US" w:eastAsia="zh-CN"/>
        </w:rPr>
        <w:t>技术负责人冉文浩13158735052</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color w:val="000000"/>
          <w:kern w:val="0"/>
          <w:sz w:val="24"/>
        </w:rPr>
      </w:pPr>
      <w:r>
        <w:rPr>
          <w:rFonts w:hint="eastAsia" w:ascii="宋体" w:hAnsi="宋体"/>
          <w:color w:val="000000"/>
          <w:kern w:val="0"/>
          <w:sz w:val="24"/>
        </w:rPr>
        <w:t>组  员：</w:t>
      </w:r>
      <w:r>
        <w:rPr>
          <w:rFonts w:hint="eastAsia" w:ascii="宋体" w:hAnsi="宋体" w:eastAsia="宋体" w:cs="Times New Roman"/>
          <w:color w:val="000000"/>
          <w:kern w:val="0"/>
          <w:sz w:val="24"/>
          <w:lang w:val="en-US" w:eastAsia="zh-CN"/>
        </w:rPr>
        <w:t>安全部</w:t>
      </w:r>
      <w:r>
        <w:rPr>
          <w:rFonts w:hint="eastAsia" w:ascii="宋体" w:hAnsi="宋体" w:cs="Times New Roman"/>
          <w:color w:val="000000"/>
          <w:kern w:val="0"/>
          <w:sz w:val="24"/>
          <w:lang w:val="en-US" w:eastAsia="zh-CN"/>
        </w:rPr>
        <w:t xml:space="preserve">唐坤   </w:t>
      </w:r>
      <w:r>
        <w:rPr>
          <w:rFonts w:hint="eastAsia" w:ascii="宋体" w:hAnsi="宋体" w:eastAsia="宋体" w:cs="Times New Roman"/>
          <w:color w:val="000000"/>
          <w:kern w:val="0"/>
          <w:sz w:val="24"/>
          <w:lang w:val="en-US" w:eastAsia="zh-CN"/>
        </w:rPr>
        <w:t>施工员</w:t>
      </w:r>
      <w:r>
        <w:rPr>
          <w:rFonts w:hint="eastAsia" w:ascii="宋体" w:hAnsi="宋体" w:cs="Times New Roman"/>
          <w:color w:val="000000"/>
          <w:kern w:val="0"/>
          <w:sz w:val="24"/>
          <w:lang w:val="en-US" w:eastAsia="zh-CN"/>
        </w:rPr>
        <w:t xml:space="preserve"> 沈文波</w:t>
      </w:r>
      <w:r>
        <w:rPr>
          <w:rFonts w:hint="eastAsia" w:ascii="宋体" w:hAnsi="宋体" w:eastAsia="宋体" w:cs="Times New Roman"/>
          <w:color w:val="000000"/>
          <w:kern w:val="0"/>
          <w:sz w:val="24"/>
          <w:lang w:val="en-US" w:eastAsia="zh-CN"/>
        </w:rPr>
        <w:t>、质量员</w:t>
      </w:r>
      <w:r>
        <w:rPr>
          <w:rFonts w:hint="eastAsia" w:ascii="宋体" w:hAnsi="宋体" w:cs="Times New Roman"/>
          <w:color w:val="000000"/>
          <w:kern w:val="0"/>
          <w:sz w:val="24"/>
          <w:lang w:val="en-US" w:eastAsia="zh-CN"/>
        </w:rPr>
        <w:t xml:space="preserve"> 孙士翠</w:t>
      </w:r>
      <w:r>
        <w:rPr>
          <w:rFonts w:hint="eastAsia" w:ascii="宋体" w:hAnsi="宋体" w:eastAsia="宋体" w:cs="Times New Roman"/>
          <w:color w:val="000000"/>
          <w:kern w:val="0"/>
          <w:sz w:val="24"/>
          <w:lang w:val="en-US" w:eastAsia="zh-CN"/>
        </w:rPr>
        <w:t>、材料员</w:t>
      </w:r>
      <w:r>
        <w:rPr>
          <w:rFonts w:hint="eastAsia" w:ascii="宋体" w:hAnsi="宋体" w:cs="Times New Roman"/>
          <w:color w:val="000000"/>
          <w:kern w:val="0"/>
          <w:sz w:val="24"/>
          <w:lang w:val="en-US" w:eastAsia="zh-CN"/>
        </w:rPr>
        <w:t>林丹</w:t>
      </w:r>
      <w:r>
        <w:rPr>
          <w:rFonts w:hint="eastAsia" w:ascii="宋体" w:hAnsi="宋体" w:eastAsia="宋体" w:cs="Times New Roman"/>
          <w:color w:val="000000"/>
          <w:kern w:val="0"/>
          <w:sz w:val="24"/>
          <w:lang w:val="en-US" w:eastAsia="zh-CN"/>
        </w:rPr>
        <w:t>、资料员</w:t>
      </w:r>
      <w:r>
        <w:rPr>
          <w:rFonts w:hint="eastAsia" w:ascii="宋体" w:hAnsi="宋体" w:cs="Times New Roman"/>
          <w:color w:val="000000"/>
          <w:kern w:val="0"/>
          <w:sz w:val="24"/>
          <w:lang w:val="en-US" w:eastAsia="zh-CN"/>
        </w:rPr>
        <w:t>卢文龙</w:t>
      </w:r>
      <w:r>
        <w:rPr>
          <w:rFonts w:hint="eastAsia" w:ascii="宋体" w:hAnsi="宋体" w:eastAsia="宋体" w:cs="Times New Roman"/>
          <w:color w:val="000000"/>
          <w:kern w:val="0"/>
          <w:sz w:val="24"/>
          <w:lang w:val="en-US" w:eastAsia="zh-CN"/>
        </w:rPr>
        <w:t>、造价员</w:t>
      </w:r>
      <w:r>
        <w:rPr>
          <w:rFonts w:hint="eastAsia" w:ascii="宋体" w:hAnsi="宋体" w:cs="Times New Roman"/>
          <w:color w:val="000000"/>
          <w:kern w:val="0"/>
          <w:sz w:val="24"/>
          <w:lang w:val="en-US" w:eastAsia="zh-CN"/>
        </w:rPr>
        <w:t>贺清燕</w:t>
      </w:r>
      <w:r>
        <w:rPr>
          <w:rFonts w:hint="eastAsia" w:ascii="宋体" w:hAnsi="宋体" w:eastAsia="宋体" w:cs="Times New Roman"/>
          <w:color w:val="000000"/>
          <w:kern w:val="0"/>
          <w:sz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w:t>
      </w:r>
      <w:r>
        <w:rPr>
          <w:rFonts w:hint="eastAsia" w:ascii="宋体" w:hAnsi="宋体"/>
          <w:color w:val="000000"/>
          <w:kern w:val="0"/>
          <w:sz w:val="24"/>
          <w:lang w:val="en-US" w:eastAsia="zh-CN"/>
        </w:rPr>
        <w:t>1</w:t>
      </w:r>
      <w:r>
        <w:rPr>
          <w:rFonts w:hint="eastAsia" w:ascii="宋体" w:hAnsi="宋体"/>
          <w:color w:val="000000"/>
          <w:kern w:val="0"/>
          <w:sz w:val="24"/>
        </w:rPr>
        <w:t>）成立专业处置组，专业处置组包括：综合协调组、安全保卫组、应急救援组、医疗救护组、后勤保障组、事故调查组、善后处理组。</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在发生施工安全事故时，应急处置和救援及善后处理的组织指挥工作。</w:t>
      </w:r>
    </w:p>
    <w:p>
      <w:pPr>
        <w:spacing w:line="360" w:lineRule="auto"/>
        <w:ind w:firstLine="481" w:firstLineChars="200"/>
        <w:jc w:val="center"/>
        <w:outlineLvl w:val="9"/>
        <w:rPr>
          <w:rFonts w:ascii="宋体" w:hAnsi="宋体"/>
          <w:b/>
          <w:sz w:val="24"/>
        </w:rPr>
      </w:pPr>
      <w:r>
        <w:rPr>
          <w:rFonts w:hint="eastAsia" w:ascii="宋体" w:hAnsi="宋体"/>
          <w:b/>
          <w:kern w:val="0"/>
          <w:sz w:val="24"/>
        </w:rPr>
        <w:t>主要</w:t>
      </w:r>
      <w:r>
        <w:rPr>
          <w:rFonts w:hint="eastAsia" w:ascii="宋体" w:hAnsi="宋体"/>
          <w:b/>
          <w:sz w:val="24"/>
        </w:rPr>
        <w:t>应急救援人员分组名单一览表</w:t>
      </w:r>
    </w:p>
    <w:tbl>
      <w:tblPr>
        <w:tblStyle w:val="53"/>
        <w:tblW w:w="8613"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48"/>
        <w:gridCol w:w="1445"/>
        <w:gridCol w:w="1843"/>
        <w:gridCol w:w="2409"/>
        <w:gridCol w:w="226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tcPr>
          <w:p>
            <w:pPr>
              <w:spacing w:line="360" w:lineRule="auto"/>
              <w:jc w:val="center"/>
              <w:rPr>
                <w:rFonts w:ascii="宋体" w:hAnsi="宋体"/>
                <w:szCs w:val="21"/>
              </w:rPr>
            </w:pPr>
            <w:r>
              <w:rPr>
                <w:rFonts w:hint="eastAsia" w:ascii="宋体" w:hAnsi="宋体"/>
                <w:szCs w:val="21"/>
              </w:rPr>
              <w:t>序号</w:t>
            </w:r>
          </w:p>
        </w:tc>
        <w:tc>
          <w:tcPr>
            <w:tcW w:w="1445" w:type="dxa"/>
          </w:tcPr>
          <w:p>
            <w:pPr>
              <w:spacing w:line="360" w:lineRule="auto"/>
              <w:jc w:val="center"/>
              <w:rPr>
                <w:rFonts w:ascii="宋体" w:hAnsi="宋体"/>
                <w:szCs w:val="21"/>
              </w:rPr>
            </w:pPr>
            <w:r>
              <w:rPr>
                <w:rFonts w:hint="eastAsia" w:ascii="宋体" w:hAnsi="宋体"/>
                <w:szCs w:val="21"/>
              </w:rPr>
              <w:t>应急组名称</w:t>
            </w:r>
          </w:p>
        </w:tc>
        <w:tc>
          <w:tcPr>
            <w:tcW w:w="1843" w:type="dxa"/>
          </w:tcPr>
          <w:p>
            <w:pPr>
              <w:spacing w:line="360" w:lineRule="auto"/>
              <w:jc w:val="center"/>
              <w:rPr>
                <w:rFonts w:ascii="宋体" w:hAnsi="宋体"/>
                <w:szCs w:val="21"/>
              </w:rPr>
            </w:pPr>
            <w:r>
              <w:rPr>
                <w:rFonts w:hint="eastAsia" w:ascii="宋体" w:hAnsi="宋体"/>
                <w:szCs w:val="21"/>
              </w:rPr>
              <w:t>姓 名</w:t>
            </w:r>
          </w:p>
        </w:tc>
        <w:tc>
          <w:tcPr>
            <w:tcW w:w="2409" w:type="dxa"/>
          </w:tcPr>
          <w:p>
            <w:pPr>
              <w:spacing w:line="360" w:lineRule="auto"/>
              <w:jc w:val="center"/>
              <w:rPr>
                <w:rFonts w:ascii="宋体" w:hAnsi="宋体"/>
                <w:szCs w:val="21"/>
              </w:rPr>
            </w:pPr>
            <w:r>
              <w:rPr>
                <w:rFonts w:hint="eastAsia" w:ascii="宋体" w:hAnsi="宋体"/>
                <w:szCs w:val="21"/>
              </w:rPr>
              <w:t>单位或部门</w:t>
            </w:r>
          </w:p>
        </w:tc>
        <w:tc>
          <w:tcPr>
            <w:tcW w:w="2268" w:type="dxa"/>
          </w:tcPr>
          <w:p>
            <w:pPr>
              <w:spacing w:line="360" w:lineRule="auto"/>
              <w:jc w:val="center"/>
              <w:rPr>
                <w:rFonts w:ascii="宋体" w:hAnsi="宋体"/>
                <w:szCs w:val="21"/>
              </w:rPr>
            </w:pPr>
            <w:r>
              <w:rPr>
                <w:rFonts w:hint="eastAsia" w:ascii="宋体" w:hAnsi="宋体"/>
                <w:szCs w:val="21"/>
              </w:rPr>
              <w:t>职务或岗位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restart"/>
            <w:vAlign w:val="center"/>
          </w:tcPr>
          <w:p>
            <w:pPr>
              <w:spacing w:line="360" w:lineRule="auto"/>
              <w:jc w:val="center"/>
              <w:rPr>
                <w:rFonts w:ascii="宋体" w:hAnsi="宋体"/>
                <w:szCs w:val="21"/>
              </w:rPr>
            </w:pPr>
            <w:r>
              <w:rPr>
                <w:rFonts w:hint="eastAsia" w:ascii="宋体" w:hAnsi="宋体"/>
                <w:szCs w:val="21"/>
              </w:rPr>
              <w:t>1</w:t>
            </w:r>
          </w:p>
        </w:tc>
        <w:tc>
          <w:tcPr>
            <w:tcW w:w="1445" w:type="dxa"/>
            <w:vMerge w:val="restart"/>
            <w:vAlign w:val="center"/>
          </w:tcPr>
          <w:p>
            <w:pPr>
              <w:jc w:val="center"/>
              <w:rPr>
                <w:rFonts w:ascii="宋体" w:hAnsi="宋体"/>
                <w:szCs w:val="21"/>
              </w:rPr>
            </w:pPr>
            <w:r>
              <w:rPr>
                <w:rFonts w:hint="eastAsia"/>
                <w:szCs w:val="21"/>
              </w:rPr>
              <w:t>抢险组</w:t>
            </w:r>
          </w:p>
        </w:tc>
        <w:tc>
          <w:tcPr>
            <w:tcW w:w="1843"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沈文波</w:t>
            </w:r>
          </w:p>
        </w:tc>
        <w:tc>
          <w:tcPr>
            <w:tcW w:w="2409" w:type="dxa"/>
            <w:vMerge w:val="restart"/>
            <w:vAlign w:val="center"/>
          </w:tcPr>
          <w:p>
            <w:pPr>
              <w:spacing w:line="360" w:lineRule="auto"/>
              <w:jc w:val="center"/>
              <w:rPr>
                <w:rFonts w:hint="eastAsia" w:ascii="宋体" w:hAnsi="宋体"/>
                <w:szCs w:val="21"/>
              </w:rPr>
            </w:pPr>
          </w:p>
          <w:p>
            <w:pPr>
              <w:spacing w:line="360" w:lineRule="auto"/>
              <w:jc w:val="center"/>
              <w:rPr>
                <w:rFonts w:ascii="宋体" w:hAnsi="宋体"/>
                <w:szCs w:val="21"/>
              </w:rPr>
            </w:pPr>
            <w:r>
              <w:rPr>
                <w:rFonts w:hint="eastAsia" w:ascii="宋体" w:hAnsi="宋体"/>
                <w:szCs w:val="21"/>
              </w:rPr>
              <w:t>工程管理部</w:t>
            </w:r>
          </w:p>
          <w:p>
            <w:pPr>
              <w:spacing w:line="360" w:lineRule="auto"/>
              <w:jc w:val="center"/>
              <w:rPr>
                <w:rFonts w:ascii="宋体" w:hAnsi="宋体"/>
                <w:szCs w:val="21"/>
              </w:rPr>
            </w:pPr>
          </w:p>
        </w:tc>
        <w:tc>
          <w:tcPr>
            <w:tcW w:w="2268"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施工员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continue"/>
            <w:vAlign w:val="center"/>
          </w:tcPr>
          <w:p>
            <w:pPr>
              <w:spacing w:line="360" w:lineRule="auto"/>
              <w:jc w:val="center"/>
              <w:rPr>
                <w:rFonts w:ascii="宋体" w:hAnsi="宋体"/>
                <w:szCs w:val="21"/>
              </w:rPr>
            </w:pPr>
          </w:p>
        </w:tc>
        <w:tc>
          <w:tcPr>
            <w:tcW w:w="1445" w:type="dxa"/>
            <w:vMerge w:val="continue"/>
            <w:vAlign w:val="center"/>
          </w:tcPr>
          <w:p>
            <w:pPr>
              <w:spacing w:line="360" w:lineRule="auto"/>
              <w:ind w:left="-105" w:leftChars="-50" w:right="-105" w:rightChars="-50"/>
              <w:jc w:val="center"/>
              <w:rPr>
                <w:rFonts w:ascii="宋体" w:hAnsi="宋体"/>
                <w:szCs w:val="21"/>
              </w:rPr>
            </w:pPr>
          </w:p>
        </w:tc>
        <w:tc>
          <w:tcPr>
            <w:tcW w:w="1843"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班组负责人</w:t>
            </w:r>
          </w:p>
        </w:tc>
        <w:tc>
          <w:tcPr>
            <w:tcW w:w="2409" w:type="dxa"/>
            <w:vMerge w:val="continue"/>
            <w:vAlign w:val="center"/>
          </w:tcPr>
          <w:p>
            <w:pPr>
              <w:spacing w:line="360" w:lineRule="auto"/>
              <w:jc w:val="center"/>
              <w:rPr>
                <w:rFonts w:ascii="宋体" w:hAnsi="宋体"/>
                <w:szCs w:val="21"/>
              </w:rPr>
            </w:pPr>
          </w:p>
        </w:tc>
        <w:tc>
          <w:tcPr>
            <w:tcW w:w="226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施工班组</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restart"/>
            <w:vAlign w:val="center"/>
          </w:tcPr>
          <w:p>
            <w:pPr>
              <w:spacing w:line="360" w:lineRule="auto"/>
              <w:jc w:val="center"/>
              <w:rPr>
                <w:rFonts w:ascii="宋体" w:hAnsi="宋体"/>
                <w:szCs w:val="21"/>
              </w:rPr>
            </w:pPr>
            <w:r>
              <w:rPr>
                <w:rFonts w:hint="eastAsia" w:ascii="宋体" w:hAnsi="宋体"/>
                <w:szCs w:val="21"/>
              </w:rPr>
              <w:t>2</w:t>
            </w:r>
          </w:p>
        </w:tc>
        <w:tc>
          <w:tcPr>
            <w:tcW w:w="1445" w:type="dxa"/>
            <w:vMerge w:val="restart"/>
            <w:vAlign w:val="center"/>
          </w:tcPr>
          <w:p>
            <w:pPr>
              <w:jc w:val="center"/>
              <w:rPr>
                <w:rFonts w:ascii="宋体" w:hAnsi="宋体"/>
                <w:szCs w:val="21"/>
              </w:rPr>
            </w:pPr>
            <w:r>
              <w:rPr>
                <w:rFonts w:hint="eastAsia"/>
                <w:szCs w:val="21"/>
              </w:rPr>
              <w:t>救护组</w:t>
            </w:r>
          </w:p>
        </w:tc>
        <w:tc>
          <w:tcPr>
            <w:tcW w:w="1843"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唐坤</w:t>
            </w:r>
          </w:p>
        </w:tc>
        <w:tc>
          <w:tcPr>
            <w:tcW w:w="2409" w:type="dxa"/>
            <w:vMerge w:val="restart"/>
            <w:vAlign w:val="center"/>
          </w:tcPr>
          <w:p>
            <w:pPr>
              <w:spacing w:line="360" w:lineRule="auto"/>
              <w:jc w:val="center"/>
              <w:rPr>
                <w:rFonts w:ascii="宋体" w:hAnsi="宋体"/>
                <w:szCs w:val="21"/>
              </w:rPr>
            </w:pPr>
            <w:r>
              <w:rPr>
                <w:rFonts w:hint="eastAsia" w:ascii="宋体" w:hAnsi="宋体"/>
                <w:szCs w:val="21"/>
              </w:rPr>
              <w:t>安质部</w:t>
            </w:r>
          </w:p>
        </w:tc>
        <w:tc>
          <w:tcPr>
            <w:tcW w:w="2268"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安全员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continue"/>
          </w:tcPr>
          <w:p>
            <w:pPr>
              <w:spacing w:line="360" w:lineRule="auto"/>
              <w:jc w:val="center"/>
              <w:rPr>
                <w:rFonts w:ascii="宋体" w:hAnsi="宋体"/>
                <w:szCs w:val="21"/>
              </w:rPr>
            </w:pPr>
          </w:p>
        </w:tc>
        <w:tc>
          <w:tcPr>
            <w:tcW w:w="1445" w:type="dxa"/>
            <w:vMerge w:val="continue"/>
            <w:vAlign w:val="center"/>
          </w:tcPr>
          <w:p>
            <w:pPr>
              <w:spacing w:line="360" w:lineRule="auto"/>
              <w:jc w:val="center"/>
              <w:rPr>
                <w:rFonts w:ascii="宋体" w:hAnsi="宋体"/>
                <w:szCs w:val="21"/>
              </w:rPr>
            </w:pPr>
          </w:p>
        </w:tc>
        <w:tc>
          <w:tcPr>
            <w:tcW w:w="1843" w:type="dxa"/>
            <w:vAlign w:val="center"/>
          </w:tcPr>
          <w:p>
            <w:pPr>
              <w:spacing w:line="360" w:lineRule="auto"/>
              <w:jc w:val="center"/>
              <w:rPr>
                <w:rFonts w:hint="default" w:ascii="宋体" w:hAnsi="宋体" w:eastAsia="宋体"/>
                <w:szCs w:val="21"/>
                <w:lang w:val="en-US" w:eastAsia="zh-CN"/>
              </w:rPr>
            </w:pPr>
          </w:p>
        </w:tc>
        <w:tc>
          <w:tcPr>
            <w:tcW w:w="2409" w:type="dxa"/>
            <w:vMerge w:val="continue"/>
            <w:vAlign w:val="center"/>
          </w:tcPr>
          <w:p>
            <w:pPr>
              <w:spacing w:line="360" w:lineRule="auto"/>
              <w:jc w:val="center"/>
              <w:rPr>
                <w:rFonts w:ascii="宋体" w:hAnsi="宋体"/>
                <w:szCs w:val="21"/>
              </w:rPr>
            </w:pPr>
          </w:p>
        </w:tc>
        <w:tc>
          <w:tcPr>
            <w:tcW w:w="2268" w:type="dxa"/>
            <w:vAlign w:val="center"/>
          </w:tcPr>
          <w:p>
            <w:pPr>
              <w:spacing w:line="360" w:lineRule="auto"/>
              <w:jc w:val="center"/>
              <w:rPr>
                <w:rFonts w:ascii="宋体" w:hAnsi="宋体"/>
                <w:szCs w:val="21"/>
              </w:rPr>
            </w:pPr>
            <w:r>
              <w:rPr>
                <w:rFonts w:hint="eastAsia" w:ascii="宋体" w:hAnsi="宋体"/>
                <w:szCs w:val="21"/>
              </w:rPr>
              <w:t>安全员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26" w:hRule="atLeast"/>
        </w:trPr>
        <w:tc>
          <w:tcPr>
            <w:tcW w:w="648" w:type="dxa"/>
            <w:vMerge w:val="restart"/>
            <w:vAlign w:val="center"/>
          </w:tcPr>
          <w:p>
            <w:pPr>
              <w:spacing w:line="360" w:lineRule="auto"/>
              <w:jc w:val="center"/>
              <w:rPr>
                <w:rFonts w:ascii="宋体" w:hAnsi="宋体"/>
                <w:szCs w:val="21"/>
              </w:rPr>
            </w:pPr>
            <w:r>
              <w:rPr>
                <w:rFonts w:hint="eastAsia" w:ascii="宋体" w:hAnsi="宋体"/>
                <w:szCs w:val="21"/>
              </w:rPr>
              <w:t>3</w:t>
            </w:r>
          </w:p>
        </w:tc>
        <w:tc>
          <w:tcPr>
            <w:tcW w:w="1445" w:type="dxa"/>
            <w:vMerge w:val="restart"/>
            <w:vAlign w:val="center"/>
          </w:tcPr>
          <w:p>
            <w:pPr>
              <w:spacing w:line="360" w:lineRule="auto"/>
              <w:jc w:val="center"/>
              <w:rPr>
                <w:rFonts w:hint="eastAsia" w:ascii="宋体" w:hAnsi="宋体" w:eastAsia="宋体" w:cs="Times New Roman"/>
                <w:szCs w:val="21"/>
              </w:rPr>
            </w:pPr>
            <w:r>
              <w:rPr>
                <w:rFonts w:hint="eastAsia" w:ascii="宋体" w:hAnsi="宋体" w:eastAsia="宋体" w:cs="Times New Roman"/>
                <w:szCs w:val="21"/>
              </w:rPr>
              <w:t>疏导组</w:t>
            </w:r>
          </w:p>
        </w:tc>
        <w:tc>
          <w:tcPr>
            <w:tcW w:w="1843" w:type="dxa"/>
            <w:vAlign w:val="center"/>
          </w:tcPr>
          <w:p>
            <w:pPr>
              <w:spacing w:line="360" w:lineRule="auto"/>
              <w:jc w:val="center"/>
              <w:rPr>
                <w:rFonts w:hint="eastAsia" w:ascii="宋体" w:hAnsi="宋体" w:eastAsia="宋体" w:cs="Times New Roman"/>
                <w:szCs w:val="21"/>
              </w:rPr>
            </w:pPr>
            <w:r>
              <w:rPr>
                <w:rFonts w:hint="eastAsia" w:ascii="宋体" w:hAnsi="宋体" w:cs="Times New Roman"/>
                <w:color w:val="000000"/>
                <w:kern w:val="0"/>
                <w:sz w:val="24"/>
                <w:lang w:val="en-US" w:eastAsia="zh-CN"/>
              </w:rPr>
              <w:t>孙士翠</w:t>
            </w:r>
            <w:r>
              <w:rPr>
                <w:rFonts w:hint="eastAsia" w:ascii="宋体" w:hAnsi="宋体" w:eastAsia="宋体" w:cs="Times New Roman"/>
                <w:color w:val="000000"/>
                <w:kern w:val="0"/>
                <w:sz w:val="24"/>
                <w:lang w:val="en-US" w:eastAsia="zh-CN"/>
              </w:rPr>
              <w:t>、</w:t>
            </w:r>
            <w:r>
              <w:rPr>
                <w:rFonts w:hint="eastAsia" w:ascii="宋体" w:hAnsi="宋体" w:cs="Times New Roman"/>
                <w:color w:val="000000"/>
                <w:kern w:val="0"/>
                <w:sz w:val="24"/>
                <w:lang w:val="en-US" w:eastAsia="zh-CN"/>
              </w:rPr>
              <w:t>卢文龙</w:t>
            </w:r>
          </w:p>
        </w:tc>
        <w:tc>
          <w:tcPr>
            <w:tcW w:w="2409" w:type="dxa"/>
            <w:vMerge w:val="restart"/>
            <w:vAlign w:val="center"/>
          </w:tcPr>
          <w:p>
            <w:pPr>
              <w:spacing w:line="360" w:lineRule="auto"/>
              <w:jc w:val="center"/>
              <w:rPr>
                <w:rFonts w:ascii="宋体" w:hAnsi="宋体"/>
                <w:szCs w:val="21"/>
              </w:rPr>
            </w:pPr>
            <w:r>
              <w:rPr>
                <w:rFonts w:hint="eastAsia" w:ascii="宋体" w:hAnsi="宋体"/>
                <w:szCs w:val="21"/>
              </w:rPr>
              <w:t>项目部</w:t>
            </w:r>
          </w:p>
        </w:tc>
        <w:tc>
          <w:tcPr>
            <w:tcW w:w="2268" w:type="dxa"/>
            <w:vAlign w:val="center"/>
          </w:tcPr>
          <w:p>
            <w:pPr>
              <w:spacing w:line="360" w:lineRule="auto"/>
              <w:jc w:val="center"/>
              <w:rPr>
                <w:rFonts w:hint="eastAsia" w:ascii="宋体" w:hAnsi="宋体"/>
                <w:szCs w:val="21"/>
                <w:lang w:val="en-US" w:eastAsia="zh-CN"/>
              </w:rPr>
            </w:pPr>
          </w:p>
          <w:p>
            <w:pPr>
              <w:spacing w:line="360" w:lineRule="auto"/>
              <w:jc w:val="center"/>
              <w:rPr>
                <w:rFonts w:hint="default" w:ascii="宋体" w:hAnsi="宋体"/>
                <w:szCs w:val="21"/>
                <w:lang w:val="en-US" w:eastAsia="zh-CN"/>
              </w:rPr>
            </w:pPr>
            <w:r>
              <w:rPr>
                <w:rFonts w:hint="eastAsia" w:ascii="宋体" w:hAnsi="宋体"/>
                <w:szCs w:val="21"/>
                <w:lang w:val="en-US" w:eastAsia="zh-CN"/>
              </w:rPr>
              <w:t>质量员、资料员</w:t>
            </w:r>
          </w:p>
          <w:p>
            <w:pPr>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77" w:hRule="atLeast"/>
        </w:trPr>
        <w:tc>
          <w:tcPr>
            <w:tcW w:w="648" w:type="dxa"/>
            <w:vMerge w:val="restart"/>
            <w:vAlign w:val="center"/>
          </w:tcPr>
          <w:p>
            <w:pPr>
              <w:spacing w:line="360" w:lineRule="auto"/>
              <w:jc w:val="center"/>
              <w:rPr>
                <w:rFonts w:ascii="宋体" w:hAnsi="宋体"/>
                <w:szCs w:val="21"/>
              </w:rPr>
            </w:pPr>
            <w:r>
              <w:rPr>
                <w:rFonts w:hint="eastAsia" w:ascii="宋体" w:hAnsi="宋体"/>
                <w:szCs w:val="21"/>
              </w:rPr>
              <w:t>4</w:t>
            </w:r>
          </w:p>
        </w:tc>
        <w:tc>
          <w:tcPr>
            <w:tcW w:w="1445" w:type="dxa"/>
            <w:vMerge w:val="restart"/>
            <w:vAlign w:val="center"/>
          </w:tcPr>
          <w:p>
            <w:pPr>
              <w:jc w:val="center"/>
              <w:rPr>
                <w:rFonts w:ascii="宋体" w:hAnsi="宋体"/>
                <w:szCs w:val="21"/>
              </w:rPr>
            </w:pPr>
            <w:r>
              <w:rPr>
                <w:rFonts w:hint="eastAsia"/>
                <w:szCs w:val="21"/>
              </w:rPr>
              <w:t>保障组</w:t>
            </w:r>
          </w:p>
        </w:tc>
        <w:tc>
          <w:tcPr>
            <w:tcW w:w="1843" w:type="dxa"/>
            <w:vAlign w:val="center"/>
          </w:tcPr>
          <w:p>
            <w:pPr>
              <w:spacing w:line="360" w:lineRule="auto"/>
              <w:jc w:val="center"/>
              <w:rPr>
                <w:rFonts w:hint="eastAsia" w:ascii="宋体" w:hAnsi="宋体"/>
                <w:szCs w:val="21"/>
                <w:lang w:val="en-US" w:eastAsia="zh-CN"/>
              </w:rPr>
            </w:pPr>
          </w:p>
          <w:p>
            <w:pPr>
              <w:spacing w:line="360" w:lineRule="auto"/>
              <w:jc w:val="center"/>
              <w:rPr>
                <w:rFonts w:hint="eastAsia" w:ascii="宋体" w:hAnsi="宋体"/>
                <w:szCs w:val="21"/>
                <w:lang w:val="en-US" w:eastAsia="zh-CN"/>
              </w:rPr>
            </w:pPr>
            <w:r>
              <w:rPr>
                <w:rFonts w:hint="eastAsia" w:ascii="宋体" w:hAnsi="宋体"/>
                <w:szCs w:val="21"/>
                <w:lang w:val="en-US" w:eastAsia="zh-CN"/>
              </w:rPr>
              <w:t>林丹</w:t>
            </w:r>
          </w:p>
          <w:p>
            <w:pPr>
              <w:spacing w:line="360" w:lineRule="auto"/>
              <w:jc w:val="center"/>
              <w:rPr>
                <w:rFonts w:ascii="宋体" w:hAnsi="宋体"/>
                <w:szCs w:val="21"/>
              </w:rPr>
            </w:pPr>
          </w:p>
        </w:tc>
        <w:tc>
          <w:tcPr>
            <w:tcW w:w="2409" w:type="dxa"/>
            <w:vAlign w:val="center"/>
          </w:tcPr>
          <w:p>
            <w:pPr>
              <w:spacing w:line="360" w:lineRule="auto"/>
              <w:jc w:val="center"/>
              <w:rPr>
                <w:rFonts w:ascii="宋体" w:hAnsi="宋体"/>
                <w:szCs w:val="21"/>
              </w:rPr>
            </w:pPr>
            <w:r>
              <w:rPr>
                <w:rFonts w:hint="eastAsia" w:ascii="宋体" w:hAnsi="宋体"/>
                <w:szCs w:val="21"/>
              </w:rPr>
              <w:t>物资部</w:t>
            </w:r>
          </w:p>
        </w:tc>
        <w:tc>
          <w:tcPr>
            <w:tcW w:w="2268" w:type="dxa"/>
            <w:vAlign w:val="center"/>
          </w:tcPr>
          <w:p>
            <w:pPr>
              <w:spacing w:line="360" w:lineRule="auto"/>
              <w:jc w:val="center"/>
              <w:rPr>
                <w:rFonts w:ascii="宋体" w:hAnsi="宋体"/>
                <w:szCs w:val="21"/>
              </w:rPr>
            </w:pPr>
            <w:r>
              <w:rPr>
                <w:rFonts w:hint="eastAsia" w:ascii="宋体" w:hAnsi="宋体"/>
                <w:szCs w:val="21"/>
              </w:rPr>
              <w:t>材料员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restart"/>
            <w:vAlign w:val="center"/>
          </w:tcPr>
          <w:p>
            <w:pPr>
              <w:spacing w:line="360" w:lineRule="auto"/>
              <w:jc w:val="center"/>
              <w:rPr>
                <w:rFonts w:ascii="宋体" w:hAnsi="宋体"/>
                <w:szCs w:val="21"/>
              </w:rPr>
            </w:pPr>
            <w:r>
              <w:rPr>
                <w:rFonts w:hint="eastAsia" w:ascii="宋体" w:hAnsi="宋体"/>
                <w:szCs w:val="21"/>
              </w:rPr>
              <w:t>5</w:t>
            </w:r>
          </w:p>
        </w:tc>
        <w:tc>
          <w:tcPr>
            <w:tcW w:w="1445" w:type="dxa"/>
            <w:vMerge w:val="restart"/>
            <w:vAlign w:val="center"/>
          </w:tcPr>
          <w:p>
            <w:pPr>
              <w:jc w:val="center"/>
              <w:rPr>
                <w:rFonts w:ascii="宋体" w:hAnsi="宋体"/>
                <w:szCs w:val="21"/>
              </w:rPr>
            </w:pPr>
            <w:r>
              <w:rPr>
                <w:rFonts w:hint="eastAsia"/>
                <w:szCs w:val="21"/>
              </w:rPr>
              <w:t>调查组</w:t>
            </w:r>
          </w:p>
        </w:tc>
        <w:tc>
          <w:tcPr>
            <w:tcW w:w="1843"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王旭</w:t>
            </w:r>
          </w:p>
        </w:tc>
        <w:tc>
          <w:tcPr>
            <w:tcW w:w="2409" w:type="dxa"/>
            <w:vAlign w:val="center"/>
          </w:tcPr>
          <w:p>
            <w:pPr>
              <w:spacing w:line="360" w:lineRule="auto"/>
              <w:jc w:val="center"/>
              <w:rPr>
                <w:rFonts w:ascii="宋体" w:hAnsi="宋体"/>
                <w:szCs w:val="21"/>
              </w:rPr>
            </w:pPr>
            <w:r>
              <w:rPr>
                <w:rFonts w:hint="eastAsia" w:ascii="宋体" w:hAnsi="宋体"/>
                <w:szCs w:val="21"/>
              </w:rPr>
              <w:t>项目部</w:t>
            </w:r>
          </w:p>
        </w:tc>
        <w:tc>
          <w:tcPr>
            <w:tcW w:w="2268" w:type="dxa"/>
            <w:vAlign w:val="center"/>
          </w:tcPr>
          <w:p>
            <w:pPr>
              <w:spacing w:line="360" w:lineRule="auto"/>
              <w:jc w:val="center"/>
              <w:rPr>
                <w:rFonts w:hint="eastAsia" w:ascii="宋体" w:hAnsi="宋体" w:eastAsia="宋体"/>
                <w:szCs w:val="21"/>
                <w:lang w:eastAsia="zh-CN"/>
              </w:rPr>
            </w:pPr>
            <w:r>
              <w:rPr>
                <w:rFonts w:hint="eastAsia" w:ascii="宋体" w:hAnsi="宋体"/>
                <w:szCs w:val="21"/>
              </w:rPr>
              <w:t>项目</w:t>
            </w:r>
            <w:r>
              <w:rPr>
                <w:rFonts w:hint="eastAsia" w:ascii="宋体" w:hAnsi="宋体"/>
                <w:szCs w:val="21"/>
                <w:lang w:val="en-US" w:eastAsia="zh-CN"/>
              </w:rPr>
              <w:t>经理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continue"/>
          </w:tcPr>
          <w:p>
            <w:pPr>
              <w:spacing w:line="360" w:lineRule="auto"/>
              <w:jc w:val="center"/>
              <w:rPr>
                <w:rFonts w:ascii="宋体" w:hAnsi="宋体"/>
                <w:szCs w:val="21"/>
              </w:rPr>
            </w:pPr>
          </w:p>
        </w:tc>
        <w:tc>
          <w:tcPr>
            <w:tcW w:w="1445" w:type="dxa"/>
            <w:vMerge w:val="continue"/>
            <w:vAlign w:val="center"/>
          </w:tcPr>
          <w:p>
            <w:pPr>
              <w:spacing w:line="360" w:lineRule="auto"/>
              <w:jc w:val="center"/>
              <w:rPr>
                <w:rFonts w:ascii="宋体" w:hAnsi="宋体"/>
                <w:szCs w:val="21"/>
              </w:rPr>
            </w:pPr>
          </w:p>
        </w:tc>
        <w:tc>
          <w:tcPr>
            <w:tcW w:w="1843"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冉文浩</w:t>
            </w:r>
          </w:p>
        </w:tc>
        <w:tc>
          <w:tcPr>
            <w:tcW w:w="2409"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技术负责人</w:t>
            </w:r>
          </w:p>
        </w:tc>
        <w:tc>
          <w:tcPr>
            <w:tcW w:w="226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技术负责人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restart"/>
            <w:vAlign w:val="center"/>
          </w:tcPr>
          <w:p>
            <w:pPr>
              <w:spacing w:line="360" w:lineRule="auto"/>
              <w:jc w:val="center"/>
              <w:rPr>
                <w:rFonts w:ascii="宋体" w:hAnsi="宋体"/>
                <w:szCs w:val="21"/>
              </w:rPr>
            </w:pPr>
            <w:r>
              <w:rPr>
                <w:rFonts w:hint="eastAsia" w:ascii="宋体" w:hAnsi="宋体"/>
                <w:szCs w:val="21"/>
              </w:rPr>
              <w:t>6</w:t>
            </w:r>
          </w:p>
        </w:tc>
        <w:tc>
          <w:tcPr>
            <w:tcW w:w="1445" w:type="dxa"/>
            <w:vMerge w:val="restart"/>
            <w:vAlign w:val="center"/>
          </w:tcPr>
          <w:p>
            <w:pPr>
              <w:jc w:val="center"/>
              <w:rPr>
                <w:rFonts w:ascii="宋体" w:hAnsi="宋体"/>
                <w:szCs w:val="21"/>
              </w:rPr>
            </w:pPr>
            <w:r>
              <w:rPr>
                <w:rFonts w:hint="eastAsia"/>
                <w:szCs w:val="21"/>
              </w:rPr>
              <w:t>善后组</w:t>
            </w:r>
          </w:p>
        </w:tc>
        <w:tc>
          <w:tcPr>
            <w:tcW w:w="1843"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王旭</w:t>
            </w:r>
          </w:p>
        </w:tc>
        <w:tc>
          <w:tcPr>
            <w:tcW w:w="2409" w:type="dxa"/>
            <w:vAlign w:val="center"/>
          </w:tcPr>
          <w:p>
            <w:pPr>
              <w:spacing w:line="360" w:lineRule="auto"/>
              <w:jc w:val="center"/>
              <w:rPr>
                <w:rFonts w:ascii="宋体" w:hAnsi="宋体"/>
                <w:szCs w:val="21"/>
              </w:rPr>
            </w:pPr>
            <w:r>
              <w:rPr>
                <w:rFonts w:hint="eastAsia" w:ascii="宋体" w:hAnsi="宋体"/>
                <w:szCs w:val="21"/>
              </w:rPr>
              <w:t>项目部</w:t>
            </w:r>
          </w:p>
        </w:tc>
        <w:tc>
          <w:tcPr>
            <w:tcW w:w="2268" w:type="dxa"/>
            <w:vAlign w:val="center"/>
          </w:tcPr>
          <w:p>
            <w:pPr>
              <w:spacing w:line="360" w:lineRule="auto"/>
              <w:jc w:val="center"/>
              <w:rPr>
                <w:rFonts w:ascii="宋体" w:hAnsi="宋体"/>
                <w:szCs w:val="21"/>
              </w:rPr>
            </w:pPr>
            <w:r>
              <w:rPr>
                <w:rFonts w:hint="eastAsia" w:ascii="宋体" w:hAnsi="宋体"/>
                <w:szCs w:val="21"/>
              </w:rPr>
              <w:t>项目经理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648" w:type="dxa"/>
            <w:vMerge w:val="continue"/>
          </w:tcPr>
          <w:p>
            <w:pPr>
              <w:spacing w:line="360" w:lineRule="auto"/>
              <w:jc w:val="center"/>
              <w:rPr>
                <w:rFonts w:ascii="宋体" w:hAnsi="宋体"/>
                <w:szCs w:val="21"/>
              </w:rPr>
            </w:pPr>
          </w:p>
        </w:tc>
        <w:tc>
          <w:tcPr>
            <w:tcW w:w="1445" w:type="dxa"/>
            <w:vMerge w:val="continue"/>
          </w:tcPr>
          <w:p>
            <w:pPr>
              <w:spacing w:line="360" w:lineRule="auto"/>
              <w:jc w:val="center"/>
              <w:rPr>
                <w:rFonts w:ascii="宋体" w:hAnsi="宋体"/>
                <w:szCs w:val="21"/>
              </w:rPr>
            </w:pPr>
          </w:p>
        </w:tc>
        <w:tc>
          <w:tcPr>
            <w:tcW w:w="1843"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公司</w:t>
            </w:r>
            <w:r>
              <w:rPr>
                <w:rFonts w:hint="eastAsia" w:ascii="宋体" w:hAnsi="宋体"/>
                <w:szCs w:val="21"/>
              </w:rPr>
              <w:t>财务部、</w:t>
            </w:r>
            <w:r>
              <w:rPr>
                <w:rFonts w:hint="eastAsia" w:ascii="宋体" w:hAnsi="宋体"/>
                <w:szCs w:val="21"/>
                <w:lang w:val="en-US" w:eastAsia="zh-CN"/>
              </w:rPr>
              <w:t>项目造价员</w:t>
            </w:r>
          </w:p>
        </w:tc>
        <w:tc>
          <w:tcPr>
            <w:tcW w:w="2409" w:type="dxa"/>
            <w:vAlign w:val="center"/>
          </w:tcPr>
          <w:p>
            <w:pPr>
              <w:spacing w:line="360" w:lineRule="auto"/>
              <w:jc w:val="center"/>
              <w:rPr>
                <w:rFonts w:hint="default" w:ascii="宋体" w:hAnsi="宋体"/>
                <w:szCs w:val="21"/>
                <w:lang w:val="en-US"/>
              </w:rPr>
            </w:pPr>
            <w:r>
              <w:rPr>
                <w:rFonts w:hint="eastAsia" w:ascii="宋体" w:hAnsi="宋体"/>
                <w:szCs w:val="21"/>
              </w:rPr>
              <w:t>财务部、</w:t>
            </w:r>
            <w:r>
              <w:rPr>
                <w:rFonts w:hint="eastAsia" w:ascii="宋体" w:hAnsi="宋体"/>
                <w:szCs w:val="21"/>
                <w:lang w:val="en-US" w:eastAsia="zh-CN"/>
              </w:rPr>
              <w:t>项目成控部</w:t>
            </w:r>
          </w:p>
        </w:tc>
        <w:tc>
          <w:tcPr>
            <w:tcW w:w="2268" w:type="dxa"/>
            <w:vAlign w:val="center"/>
          </w:tcPr>
          <w:p>
            <w:pPr>
              <w:spacing w:line="360" w:lineRule="auto"/>
              <w:jc w:val="center"/>
              <w:rPr>
                <w:rFonts w:ascii="宋体" w:hAnsi="宋体"/>
                <w:szCs w:val="21"/>
              </w:rPr>
            </w:pPr>
            <w:r>
              <w:rPr>
                <w:rFonts w:hint="eastAsia" w:ascii="宋体" w:hAnsi="宋体"/>
                <w:szCs w:val="21"/>
              </w:rPr>
              <w:t>部门负责人</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000000"/>
          <w:kern w:val="0"/>
          <w:sz w:val="24"/>
        </w:rPr>
      </w:pPr>
      <w:r>
        <w:rPr>
          <w:rFonts w:hint="eastAsia" w:ascii="宋体" w:hAnsi="宋体"/>
          <w:color w:val="000000"/>
          <w:kern w:val="0"/>
          <w:sz w:val="24"/>
        </w:rPr>
        <w:t>（4）事故应急处置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发生人员伤亡事故，事故现场目击人要立即报告现场负责人，现场负责人接到报告后立即报告应急救援领导小组。</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000000"/>
          <w:kern w:val="0"/>
          <w:sz w:val="24"/>
        </w:rPr>
      </w:pPr>
      <w:r>
        <w:rPr>
          <w:rFonts w:hint="eastAsia" w:ascii="宋体" w:hAnsi="宋体"/>
          <w:color w:val="000000"/>
          <w:kern w:val="0"/>
          <w:sz w:val="24"/>
        </w:rPr>
        <w:t>人员伤亡事故发生在公路上时，目击者要进行现场防护，避免交通车辆引起事故损失扩大。</w:t>
      </w:r>
    </w:p>
    <w:p>
      <w:pPr>
        <w:spacing w:line="360" w:lineRule="auto"/>
        <w:ind w:firstLine="481" w:firstLineChars="200"/>
        <w:jc w:val="center"/>
        <w:rPr>
          <w:rFonts w:ascii="宋体" w:hAnsi="宋体"/>
          <w:b/>
          <w:kern w:val="0"/>
          <w:sz w:val="24"/>
        </w:rPr>
      </w:pPr>
      <w:r>
        <w:rPr>
          <w:rFonts w:hint="eastAsia" w:ascii="宋体" w:hAnsi="宋体"/>
          <w:b/>
          <w:kern w:val="0"/>
          <w:sz w:val="24"/>
        </w:rPr>
        <w:t>应急联系电话一览表</w:t>
      </w:r>
    </w:p>
    <w:tbl>
      <w:tblPr>
        <w:tblStyle w:val="53"/>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8"/>
        <w:gridCol w:w="2155"/>
        <w:gridCol w:w="3686"/>
        <w:gridCol w:w="189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ascii="宋体" w:hAnsi="宋体"/>
                <w:szCs w:val="21"/>
              </w:rPr>
            </w:pPr>
            <w:r>
              <w:rPr>
                <w:rFonts w:hint="eastAsia" w:ascii="宋体" w:hAnsi="宋体"/>
                <w:szCs w:val="21"/>
              </w:rPr>
              <w:t>序号</w:t>
            </w:r>
          </w:p>
        </w:tc>
        <w:tc>
          <w:tcPr>
            <w:tcW w:w="2155" w:type="dxa"/>
            <w:vAlign w:val="center"/>
          </w:tcPr>
          <w:p>
            <w:pPr>
              <w:spacing w:line="360" w:lineRule="auto"/>
              <w:jc w:val="center"/>
              <w:rPr>
                <w:rFonts w:ascii="宋体" w:hAnsi="宋体"/>
                <w:szCs w:val="21"/>
              </w:rPr>
            </w:pPr>
            <w:r>
              <w:rPr>
                <w:rFonts w:hint="eastAsia" w:ascii="宋体" w:hAnsi="宋体"/>
                <w:szCs w:val="21"/>
              </w:rPr>
              <w:t>名 称</w:t>
            </w:r>
          </w:p>
        </w:tc>
        <w:tc>
          <w:tcPr>
            <w:tcW w:w="3686" w:type="dxa"/>
            <w:vAlign w:val="center"/>
          </w:tcPr>
          <w:p>
            <w:pPr>
              <w:spacing w:line="360" w:lineRule="auto"/>
              <w:jc w:val="center"/>
              <w:rPr>
                <w:rFonts w:ascii="宋体" w:hAnsi="宋体"/>
                <w:szCs w:val="21"/>
              </w:rPr>
            </w:pPr>
            <w:r>
              <w:rPr>
                <w:rFonts w:hint="eastAsia" w:ascii="宋体" w:hAnsi="宋体"/>
                <w:szCs w:val="21"/>
              </w:rPr>
              <w:t>备 注</w:t>
            </w:r>
          </w:p>
        </w:tc>
        <w:tc>
          <w:tcPr>
            <w:tcW w:w="1893" w:type="dxa"/>
            <w:vAlign w:val="center"/>
          </w:tcPr>
          <w:p>
            <w:pPr>
              <w:spacing w:line="360" w:lineRule="auto"/>
              <w:jc w:val="center"/>
              <w:rPr>
                <w:rFonts w:ascii="宋体" w:hAnsi="宋体"/>
                <w:szCs w:val="21"/>
              </w:rPr>
            </w:pPr>
            <w:r>
              <w:rPr>
                <w:rFonts w:hint="eastAsia" w:ascii="宋体" w:hAnsi="宋体"/>
                <w:szCs w:val="21"/>
              </w:rPr>
              <w:t>手机号码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ascii="宋体" w:hAnsi="宋体"/>
                <w:szCs w:val="21"/>
              </w:rPr>
            </w:pPr>
            <w:r>
              <w:rPr>
                <w:rFonts w:hint="eastAsia" w:ascii="宋体" w:hAnsi="宋体"/>
                <w:szCs w:val="21"/>
              </w:rPr>
              <w:t>1</w:t>
            </w:r>
          </w:p>
        </w:tc>
        <w:tc>
          <w:tcPr>
            <w:tcW w:w="2155" w:type="dxa"/>
            <w:vAlign w:val="center"/>
          </w:tcPr>
          <w:p>
            <w:pPr>
              <w:jc w:val="center"/>
              <w:rPr>
                <w:rFonts w:hint="eastAsia" w:ascii="宋体" w:hAnsi="宋体" w:eastAsia="宋体" w:cs="宋体"/>
                <w:szCs w:val="21"/>
                <w:lang w:eastAsia="zh-CN"/>
              </w:rPr>
            </w:pPr>
            <w:r>
              <w:rPr>
                <w:rFonts w:hint="eastAsia" w:ascii="宋体" w:hAnsi="宋体"/>
                <w:szCs w:val="21"/>
                <w:lang w:val="en-US" w:eastAsia="zh-CN"/>
              </w:rPr>
              <w:t>王旭</w:t>
            </w:r>
          </w:p>
        </w:tc>
        <w:tc>
          <w:tcPr>
            <w:tcW w:w="3686" w:type="dxa"/>
            <w:vAlign w:val="center"/>
          </w:tcPr>
          <w:p>
            <w:pPr>
              <w:jc w:val="center"/>
              <w:rPr>
                <w:rFonts w:ascii="宋体" w:hAnsi="宋体" w:cs="宋体"/>
                <w:szCs w:val="21"/>
              </w:rPr>
            </w:pPr>
            <w:r>
              <w:rPr>
                <w:rFonts w:hint="eastAsia" w:ascii="宋体" w:hAnsi="宋体"/>
                <w:szCs w:val="21"/>
              </w:rPr>
              <w:t>项目经理</w:t>
            </w:r>
          </w:p>
        </w:tc>
        <w:tc>
          <w:tcPr>
            <w:tcW w:w="1893" w:type="dxa"/>
            <w:vAlign w:val="center"/>
          </w:tcPr>
          <w:p>
            <w:pPr>
              <w:jc w:val="center"/>
              <w:rPr>
                <w:rFonts w:hint="default" w:ascii="宋体" w:hAnsi="宋体" w:eastAsia="宋体" w:cs="宋体"/>
                <w:szCs w:val="21"/>
                <w:lang w:val="en-US" w:eastAsia="zh-CN"/>
              </w:rPr>
            </w:pPr>
            <w:r>
              <w:rPr>
                <w:rFonts w:hint="eastAsia" w:ascii="宋体" w:hAnsi="宋体" w:cs="Times New Roman"/>
                <w:szCs w:val="21"/>
                <w:lang w:val="en-US" w:eastAsia="zh-CN"/>
              </w:rPr>
              <w:t>18608012364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ascii="宋体" w:hAnsi="宋体"/>
                <w:szCs w:val="21"/>
              </w:rPr>
            </w:pPr>
            <w:r>
              <w:rPr>
                <w:rFonts w:hint="eastAsia" w:ascii="宋体" w:hAnsi="宋体"/>
                <w:szCs w:val="21"/>
              </w:rPr>
              <w:t>2</w:t>
            </w:r>
          </w:p>
        </w:tc>
        <w:tc>
          <w:tcPr>
            <w:tcW w:w="2155" w:type="dxa"/>
            <w:vAlign w:val="center"/>
          </w:tcPr>
          <w:p>
            <w:pPr>
              <w:jc w:val="center"/>
              <w:rPr>
                <w:rFonts w:hint="eastAsia" w:ascii="宋体" w:hAnsi="宋体" w:eastAsia="宋体" w:cs="宋体"/>
                <w:szCs w:val="21"/>
                <w:lang w:eastAsia="zh-CN"/>
              </w:rPr>
            </w:pPr>
            <w:r>
              <w:rPr>
                <w:rFonts w:hint="eastAsia" w:ascii="宋体" w:hAnsi="宋体"/>
                <w:szCs w:val="21"/>
                <w:lang w:val="en-US" w:eastAsia="zh-CN"/>
              </w:rPr>
              <w:t>冉文浩</w:t>
            </w:r>
          </w:p>
        </w:tc>
        <w:tc>
          <w:tcPr>
            <w:tcW w:w="3686" w:type="dxa"/>
            <w:vAlign w:val="center"/>
          </w:tcPr>
          <w:p>
            <w:pPr>
              <w:jc w:val="center"/>
              <w:rPr>
                <w:rFonts w:hint="eastAsia" w:ascii="宋体" w:hAnsi="宋体" w:eastAsia="宋体" w:cs="宋体"/>
                <w:szCs w:val="21"/>
                <w:lang w:eastAsia="zh-CN"/>
              </w:rPr>
            </w:pPr>
            <w:r>
              <w:rPr>
                <w:rFonts w:hint="eastAsia" w:ascii="宋体" w:hAnsi="宋体"/>
                <w:szCs w:val="21"/>
              </w:rPr>
              <w:t>项目</w:t>
            </w:r>
            <w:r>
              <w:rPr>
                <w:rFonts w:hint="eastAsia" w:ascii="宋体" w:hAnsi="宋体"/>
                <w:szCs w:val="21"/>
                <w:lang w:val="en-US" w:eastAsia="zh-CN"/>
              </w:rPr>
              <w:t>负责人</w:t>
            </w:r>
          </w:p>
        </w:tc>
        <w:tc>
          <w:tcPr>
            <w:tcW w:w="1893" w:type="dxa"/>
            <w:vAlign w:val="center"/>
          </w:tcPr>
          <w:p>
            <w:pPr>
              <w:jc w:val="center"/>
              <w:rPr>
                <w:rFonts w:ascii="宋体" w:hAnsi="宋体" w:cs="宋体"/>
                <w:szCs w:val="21"/>
              </w:rPr>
            </w:pPr>
            <w:r>
              <w:rPr>
                <w:rFonts w:hint="eastAsia" w:ascii="宋体" w:hAnsi="宋体" w:eastAsia="宋体" w:cs="Times New Roman"/>
                <w:szCs w:val="21"/>
                <w:lang w:val="en-US" w:eastAsia="zh-CN"/>
              </w:rPr>
              <w:t>1913090683</w:t>
            </w:r>
            <w:r>
              <w:rPr>
                <w:rFonts w:hint="eastAsia" w:ascii="宋体" w:hAnsi="宋体" w:cs="Times New Roman"/>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ascii="宋体" w:hAnsi="宋体"/>
                <w:szCs w:val="21"/>
              </w:rPr>
            </w:pPr>
            <w:r>
              <w:rPr>
                <w:rFonts w:hint="eastAsia" w:ascii="宋体" w:hAnsi="宋体"/>
                <w:szCs w:val="21"/>
              </w:rPr>
              <w:t>3</w:t>
            </w:r>
          </w:p>
        </w:tc>
        <w:tc>
          <w:tcPr>
            <w:tcW w:w="2155"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唐坤</w:t>
            </w:r>
          </w:p>
        </w:tc>
        <w:tc>
          <w:tcPr>
            <w:tcW w:w="3686"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安全员</w:t>
            </w:r>
          </w:p>
        </w:tc>
        <w:tc>
          <w:tcPr>
            <w:tcW w:w="189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15882873373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4</w:t>
            </w:r>
          </w:p>
        </w:tc>
        <w:tc>
          <w:tcPr>
            <w:tcW w:w="2155" w:type="dxa"/>
            <w:vAlign w:val="center"/>
          </w:tcPr>
          <w:p>
            <w:pPr>
              <w:spacing w:line="360" w:lineRule="auto"/>
              <w:jc w:val="center"/>
              <w:rPr>
                <w:rFonts w:ascii="宋体" w:hAnsi="宋体"/>
                <w:szCs w:val="21"/>
              </w:rPr>
            </w:pPr>
            <w:r>
              <w:rPr>
                <w:rFonts w:hint="eastAsia" w:ascii="宋体" w:hAnsi="宋体" w:cs="Times New Roman"/>
                <w:color w:val="000000"/>
                <w:kern w:val="0"/>
                <w:sz w:val="24"/>
                <w:lang w:val="en-US" w:eastAsia="zh-CN"/>
              </w:rPr>
              <w:t>沈文波</w:t>
            </w:r>
          </w:p>
        </w:tc>
        <w:tc>
          <w:tcPr>
            <w:tcW w:w="3686" w:type="dxa"/>
            <w:vAlign w:val="center"/>
          </w:tcPr>
          <w:p>
            <w:pPr>
              <w:spacing w:line="360" w:lineRule="auto"/>
              <w:jc w:val="center"/>
              <w:rPr>
                <w:rFonts w:hint="eastAsia" w:ascii="宋体" w:hAnsi="宋体" w:eastAsia="宋体"/>
                <w:szCs w:val="21"/>
                <w:lang w:val="en-US" w:eastAsia="zh-CN"/>
              </w:rPr>
            </w:pPr>
            <w:r>
              <w:rPr>
                <w:rFonts w:hint="eastAsia" w:ascii="宋体" w:hAnsi="宋体"/>
                <w:szCs w:val="21"/>
                <w:lang w:val="en-US" w:eastAsia="zh-CN"/>
              </w:rPr>
              <w:t>施工员</w:t>
            </w:r>
          </w:p>
        </w:tc>
        <w:tc>
          <w:tcPr>
            <w:tcW w:w="1893"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14780006433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5</w:t>
            </w:r>
          </w:p>
        </w:tc>
        <w:tc>
          <w:tcPr>
            <w:tcW w:w="2155" w:type="dxa"/>
            <w:vAlign w:val="center"/>
          </w:tcPr>
          <w:p>
            <w:pPr>
              <w:spacing w:line="360" w:lineRule="auto"/>
              <w:jc w:val="center"/>
              <w:rPr>
                <w:rFonts w:ascii="宋体" w:hAnsi="宋体"/>
                <w:szCs w:val="21"/>
              </w:rPr>
            </w:pPr>
            <w:r>
              <w:rPr>
                <w:rFonts w:hint="eastAsia" w:ascii="宋体" w:hAnsi="宋体" w:cs="Times New Roman"/>
                <w:color w:val="000000"/>
                <w:kern w:val="0"/>
                <w:sz w:val="24"/>
                <w:lang w:val="en-US" w:eastAsia="zh-CN"/>
              </w:rPr>
              <w:t>孙士翠</w:t>
            </w:r>
          </w:p>
        </w:tc>
        <w:tc>
          <w:tcPr>
            <w:tcW w:w="3686"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质量员</w:t>
            </w:r>
          </w:p>
        </w:tc>
        <w:tc>
          <w:tcPr>
            <w:tcW w:w="1893" w:type="dxa"/>
            <w:vAlign w:val="center"/>
          </w:tcPr>
          <w:p>
            <w:pPr>
              <w:spacing w:line="360" w:lineRule="auto"/>
              <w:jc w:val="center"/>
              <w:rPr>
                <w:rFonts w:ascii="宋体" w:hAnsi="宋体"/>
                <w:szCs w:val="21"/>
              </w:rPr>
            </w:pPr>
            <w:r>
              <w:rPr>
                <w:rFonts w:hint="eastAsia" w:ascii="宋体" w:hAnsi="宋体"/>
                <w:szCs w:val="21"/>
              </w:rPr>
              <w:t>13882555527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6</w:t>
            </w:r>
          </w:p>
        </w:tc>
        <w:tc>
          <w:tcPr>
            <w:tcW w:w="2155" w:type="dxa"/>
            <w:vAlign w:val="center"/>
          </w:tcPr>
          <w:p>
            <w:pPr>
              <w:spacing w:line="360" w:lineRule="auto"/>
              <w:jc w:val="center"/>
              <w:rPr>
                <w:rFonts w:hint="eastAsia" w:ascii="宋体" w:hAnsi="宋体" w:eastAsia="宋体" w:cs="Times New Roman"/>
                <w:color w:val="000000"/>
                <w:kern w:val="0"/>
                <w:sz w:val="24"/>
                <w:lang w:val="en-US" w:eastAsia="zh-CN"/>
              </w:rPr>
            </w:pPr>
            <w:r>
              <w:rPr>
                <w:rFonts w:hint="eastAsia" w:ascii="宋体" w:hAnsi="宋体" w:cs="Times New Roman"/>
                <w:color w:val="000000"/>
                <w:kern w:val="0"/>
                <w:sz w:val="24"/>
                <w:lang w:val="en-US" w:eastAsia="zh-CN"/>
              </w:rPr>
              <w:t>林丹</w:t>
            </w:r>
          </w:p>
        </w:tc>
        <w:tc>
          <w:tcPr>
            <w:tcW w:w="3686"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材料员</w:t>
            </w:r>
          </w:p>
        </w:tc>
        <w:tc>
          <w:tcPr>
            <w:tcW w:w="1893" w:type="dxa"/>
            <w:vAlign w:val="center"/>
          </w:tcPr>
          <w:p>
            <w:pPr>
              <w:spacing w:line="360" w:lineRule="auto"/>
              <w:jc w:val="center"/>
              <w:rPr>
                <w:rFonts w:ascii="宋体" w:hAnsi="宋体"/>
                <w:szCs w:val="21"/>
              </w:rPr>
            </w:pPr>
            <w:r>
              <w:rPr>
                <w:rFonts w:hint="eastAsia" w:ascii="宋体" w:hAnsi="宋体"/>
                <w:szCs w:val="21"/>
              </w:rPr>
              <w:t>18228911672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7</w:t>
            </w:r>
          </w:p>
        </w:tc>
        <w:tc>
          <w:tcPr>
            <w:tcW w:w="2155" w:type="dxa"/>
            <w:vAlign w:val="center"/>
          </w:tcPr>
          <w:p>
            <w:pPr>
              <w:spacing w:line="360" w:lineRule="auto"/>
              <w:jc w:val="center"/>
              <w:rPr>
                <w:rFonts w:hint="eastAsia" w:ascii="宋体" w:hAnsi="宋体" w:eastAsia="宋体" w:cs="Times New Roman"/>
                <w:color w:val="000000"/>
                <w:kern w:val="0"/>
                <w:sz w:val="24"/>
                <w:lang w:val="en-US" w:eastAsia="zh-CN"/>
              </w:rPr>
            </w:pPr>
            <w:r>
              <w:rPr>
                <w:rFonts w:hint="eastAsia" w:ascii="宋体" w:hAnsi="宋体" w:cs="Times New Roman"/>
                <w:color w:val="000000"/>
                <w:kern w:val="0"/>
                <w:sz w:val="24"/>
                <w:lang w:val="en-US" w:eastAsia="zh-CN"/>
              </w:rPr>
              <w:t>卢文龙</w:t>
            </w:r>
          </w:p>
        </w:tc>
        <w:tc>
          <w:tcPr>
            <w:tcW w:w="3686"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资料员</w:t>
            </w:r>
          </w:p>
        </w:tc>
        <w:tc>
          <w:tcPr>
            <w:tcW w:w="1893" w:type="dxa"/>
            <w:vAlign w:val="center"/>
          </w:tcPr>
          <w:p>
            <w:pPr>
              <w:spacing w:line="360" w:lineRule="auto"/>
              <w:jc w:val="center"/>
              <w:rPr>
                <w:rFonts w:ascii="宋体" w:hAnsi="宋体"/>
                <w:szCs w:val="21"/>
              </w:rPr>
            </w:pPr>
            <w:r>
              <w:rPr>
                <w:rFonts w:hint="eastAsia" w:ascii="宋体" w:hAnsi="宋体" w:eastAsia="宋体" w:cs="Times New Roman"/>
                <w:szCs w:val="21"/>
              </w:rPr>
              <w:t>18008256522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8</w:t>
            </w:r>
          </w:p>
        </w:tc>
        <w:tc>
          <w:tcPr>
            <w:tcW w:w="2155" w:type="dxa"/>
            <w:vAlign w:val="center"/>
          </w:tcPr>
          <w:p>
            <w:pPr>
              <w:spacing w:line="360" w:lineRule="auto"/>
              <w:jc w:val="center"/>
              <w:rPr>
                <w:rFonts w:hint="eastAsia" w:ascii="宋体" w:hAnsi="宋体" w:eastAsia="宋体" w:cs="Times New Roman"/>
                <w:color w:val="000000"/>
                <w:kern w:val="0"/>
                <w:sz w:val="24"/>
                <w:lang w:val="en-US" w:eastAsia="zh-CN"/>
              </w:rPr>
            </w:pPr>
            <w:r>
              <w:rPr>
                <w:rFonts w:hint="eastAsia" w:ascii="宋体" w:hAnsi="宋体" w:cs="Times New Roman"/>
                <w:color w:val="000000"/>
                <w:kern w:val="0"/>
                <w:sz w:val="24"/>
                <w:lang w:val="en-US" w:eastAsia="zh-CN"/>
              </w:rPr>
              <w:t>贺清燕</w:t>
            </w:r>
          </w:p>
        </w:tc>
        <w:tc>
          <w:tcPr>
            <w:tcW w:w="3686" w:type="dxa"/>
            <w:vAlign w:val="center"/>
          </w:tcPr>
          <w:p>
            <w:pPr>
              <w:spacing w:line="360" w:lineRule="auto"/>
              <w:jc w:val="center"/>
              <w:rPr>
                <w:rFonts w:hint="eastAsia" w:ascii="宋体" w:hAnsi="宋体" w:eastAsia="宋体"/>
                <w:szCs w:val="21"/>
                <w:lang w:val="en-US" w:eastAsia="zh-CN"/>
              </w:rPr>
            </w:pPr>
            <w:r>
              <w:rPr>
                <w:rFonts w:hint="eastAsia" w:ascii="宋体" w:hAnsi="宋体"/>
                <w:szCs w:val="21"/>
                <w:lang w:val="en-US" w:eastAsia="zh-CN"/>
              </w:rPr>
              <w:t>造价员</w:t>
            </w:r>
          </w:p>
        </w:tc>
        <w:tc>
          <w:tcPr>
            <w:tcW w:w="1893" w:type="dxa"/>
            <w:vAlign w:val="center"/>
          </w:tcPr>
          <w:p>
            <w:pPr>
              <w:spacing w:line="360" w:lineRule="auto"/>
              <w:jc w:val="center"/>
              <w:rPr>
                <w:rFonts w:ascii="宋体" w:hAnsi="宋体"/>
                <w:szCs w:val="21"/>
              </w:rPr>
            </w:pPr>
            <w:r>
              <w:rPr>
                <w:rFonts w:hint="eastAsia" w:ascii="宋体" w:hAnsi="宋体"/>
                <w:szCs w:val="21"/>
              </w:rPr>
              <w:t>13822233221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9</w:t>
            </w:r>
          </w:p>
        </w:tc>
        <w:tc>
          <w:tcPr>
            <w:tcW w:w="2155"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气象台</w:t>
            </w:r>
          </w:p>
        </w:tc>
        <w:tc>
          <w:tcPr>
            <w:tcW w:w="3686" w:type="dxa"/>
            <w:vAlign w:val="center"/>
          </w:tcPr>
          <w:p>
            <w:pPr>
              <w:spacing w:line="360" w:lineRule="auto"/>
              <w:jc w:val="center"/>
              <w:rPr>
                <w:rFonts w:ascii="宋体" w:hAnsi="宋体"/>
                <w:szCs w:val="21"/>
              </w:rPr>
            </w:pPr>
          </w:p>
        </w:tc>
        <w:tc>
          <w:tcPr>
            <w:tcW w:w="1893"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121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10</w:t>
            </w:r>
          </w:p>
        </w:tc>
        <w:tc>
          <w:tcPr>
            <w:tcW w:w="2155"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火警电话</w:t>
            </w:r>
          </w:p>
        </w:tc>
        <w:tc>
          <w:tcPr>
            <w:tcW w:w="3686" w:type="dxa"/>
            <w:vAlign w:val="center"/>
          </w:tcPr>
          <w:p>
            <w:pPr>
              <w:spacing w:line="360" w:lineRule="auto"/>
              <w:jc w:val="center"/>
              <w:rPr>
                <w:rFonts w:ascii="宋体" w:hAnsi="宋体"/>
                <w:szCs w:val="21"/>
              </w:rPr>
            </w:pPr>
          </w:p>
        </w:tc>
        <w:tc>
          <w:tcPr>
            <w:tcW w:w="1893"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119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11</w:t>
            </w:r>
          </w:p>
        </w:tc>
        <w:tc>
          <w:tcPr>
            <w:tcW w:w="2155"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急救电话</w:t>
            </w:r>
          </w:p>
        </w:tc>
        <w:tc>
          <w:tcPr>
            <w:tcW w:w="3686" w:type="dxa"/>
            <w:vAlign w:val="center"/>
          </w:tcPr>
          <w:p>
            <w:pPr>
              <w:spacing w:line="360" w:lineRule="auto"/>
              <w:jc w:val="center"/>
              <w:rPr>
                <w:rFonts w:ascii="宋体" w:hAnsi="宋体"/>
                <w:szCs w:val="21"/>
              </w:rPr>
            </w:pPr>
          </w:p>
        </w:tc>
        <w:tc>
          <w:tcPr>
            <w:tcW w:w="1893"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12</w:t>
            </w:r>
          </w:p>
        </w:tc>
        <w:tc>
          <w:tcPr>
            <w:tcW w:w="2155"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警务、事故报警电话</w:t>
            </w:r>
          </w:p>
        </w:tc>
        <w:tc>
          <w:tcPr>
            <w:tcW w:w="3686" w:type="dxa"/>
            <w:vAlign w:val="center"/>
          </w:tcPr>
          <w:p>
            <w:pPr>
              <w:spacing w:line="360" w:lineRule="auto"/>
              <w:jc w:val="center"/>
              <w:rPr>
                <w:rFonts w:ascii="宋体" w:hAnsi="宋体"/>
                <w:szCs w:val="21"/>
              </w:rPr>
            </w:pPr>
          </w:p>
        </w:tc>
        <w:tc>
          <w:tcPr>
            <w:tcW w:w="1893"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110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13</w:t>
            </w:r>
          </w:p>
        </w:tc>
        <w:tc>
          <w:tcPr>
            <w:tcW w:w="2155"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交通事故报警</w:t>
            </w:r>
          </w:p>
        </w:tc>
        <w:tc>
          <w:tcPr>
            <w:tcW w:w="3686" w:type="dxa"/>
            <w:vAlign w:val="center"/>
          </w:tcPr>
          <w:p>
            <w:pPr>
              <w:spacing w:line="360" w:lineRule="auto"/>
              <w:jc w:val="center"/>
              <w:rPr>
                <w:rFonts w:ascii="宋体" w:hAnsi="宋体"/>
                <w:szCs w:val="21"/>
              </w:rPr>
            </w:pPr>
          </w:p>
        </w:tc>
        <w:tc>
          <w:tcPr>
            <w:tcW w:w="1893" w:type="dxa"/>
            <w:vAlign w:val="center"/>
          </w:tcPr>
          <w:p>
            <w:pPr>
              <w:widowControl/>
              <w:spacing w:line="480" w:lineRule="auto"/>
              <w:jc w:val="center"/>
              <w:rPr>
                <w:rFonts w:ascii="宋体" w:hAnsi="宋体" w:cs="宋体"/>
                <w:kern w:val="0"/>
                <w:szCs w:val="21"/>
              </w:rPr>
            </w:pPr>
            <w:r>
              <w:rPr>
                <w:rFonts w:hint="eastAsia" w:ascii="宋体" w:hAnsi="宋体" w:cs="宋体"/>
                <w:kern w:val="0"/>
                <w:szCs w:val="21"/>
              </w:rPr>
              <w:t>122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14</w:t>
            </w:r>
          </w:p>
        </w:tc>
        <w:tc>
          <w:tcPr>
            <w:tcW w:w="2155" w:type="dxa"/>
            <w:vAlign w:val="center"/>
          </w:tcPr>
          <w:p>
            <w:pPr>
              <w:widowControl/>
              <w:spacing w:line="48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遂宁市中医院</w:t>
            </w:r>
          </w:p>
        </w:tc>
        <w:tc>
          <w:tcPr>
            <w:tcW w:w="3686"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天峰街院区</w:t>
            </w:r>
          </w:p>
        </w:tc>
        <w:tc>
          <w:tcPr>
            <w:tcW w:w="1893" w:type="dxa"/>
            <w:vAlign w:val="center"/>
          </w:tcPr>
          <w:p>
            <w:pPr>
              <w:widowControl/>
              <w:spacing w:line="48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0825-2222996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4" w:hRule="exact"/>
          <w:tblHeader/>
        </w:trPr>
        <w:tc>
          <w:tcPr>
            <w:tcW w:w="788"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15</w:t>
            </w:r>
          </w:p>
        </w:tc>
        <w:tc>
          <w:tcPr>
            <w:tcW w:w="2155"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船山区质安站</w:t>
            </w:r>
          </w:p>
        </w:tc>
        <w:tc>
          <w:tcPr>
            <w:tcW w:w="3686" w:type="dxa"/>
            <w:vAlign w:val="center"/>
          </w:tcPr>
          <w:p>
            <w:pPr>
              <w:spacing w:line="360" w:lineRule="auto"/>
              <w:jc w:val="center"/>
              <w:rPr>
                <w:rFonts w:hint="default" w:ascii="宋体" w:hAnsi="宋体" w:eastAsia="宋体"/>
                <w:szCs w:val="21"/>
                <w:lang w:val="en-US" w:eastAsia="zh-CN"/>
              </w:rPr>
            </w:pPr>
            <w:r>
              <w:rPr>
                <w:rFonts w:hint="eastAsia" w:ascii="宋体" w:hAnsi="宋体" w:cs="宋体"/>
                <w:kern w:val="0"/>
                <w:szCs w:val="21"/>
                <w:lang w:val="en-US" w:eastAsia="zh-CN"/>
              </w:rPr>
              <w:t>金域尚城</w:t>
            </w:r>
          </w:p>
        </w:tc>
        <w:tc>
          <w:tcPr>
            <w:tcW w:w="1893" w:type="dxa"/>
            <w:vAlign w:val="center"/>
          </w:tcPr>
          <w:p>
            <w:pPr>
              <w:spacing w:line="360" w:lineRule="auto"/>
              <w:jc w:val="center"/>
              <w:rPr>
                <w:rFonts w:hint="default" w:ascii="宋体" w:hAnsi="宋体" w:eastAsia="宋体"/>
                <w:szCs w:val="21"/>
                <w:lang w:val="en-US" w:eastAsia="zh-CN"/>
              </w:rPr>
            </w:pPr>
            <w:r>
              <w:rPr>
                <w:rFonts w:hint="eastAsia" w:ascii="宋体" w:hAnsi="宋体" w:cs="宋体"/>
                <w:kern w:val="0"/>
                <w:szCs w:val="21"/>
                <w:lang w:val="en-US" w:eastAsia="zh-CN"/>
              </w:rPr>
              <w:t>0825-812530</w:t>
            </w:r>
          </w:p>
        </w:tc>
      </w:tr>
    </w:tbl>
    <w:p>
      <w:pPr>
        <w:adjustRightInd w:val="0"/>
        <w:snapToGrid w:val="0"/>
        <w:spacing w:line="360" w:lineRule="auto"/>
        <w:ind w:firstLine="480" w:firstLineChars="200"/>
        <w:jc w:val="left"/>
        <w:rPr>
          <w:rFonts w:hint="eastAsia" w:ascii="宋体" w:hAnsi="宋体"/>
          <w:color w:val="000000"/>
          <w:kern w:val="0"/>
          <w:sz w:val="24"/>
        </w:rPr>
      </w:pPr>
      <w:bookmarkStart w:id="89" w:name="_Toc443919231"/>
    </w:p>
    <w:p>
      <w:pPr>
        <w:adjustRightInd w:val="0"/>
        <w:snapToGrid w:val="0"/>
        <w:spacing w:line="360" w:lineRule="auto"/>
        <w:ind w:firstLine="481" w:firstLineChars="200"/>
        <w:jc w:val="left"/>
        <w:outlineLvl w:val="9"/>
        <w:rPr>
          <w:rFonts w:ascii="宋体" w:hAnsi="宋体"/>
          <w:b/>
          <w:bCs/>
          <w:color w:val="000000"/>
          <w:kern w:val="0"/>
          <w:sz w:val="24"/>
        </w:rPr>
      </w:pPr>
      <w:r>
        <w:rPr>
          <w:rFonts w:hint="eastAsia" w:ascii="宋体" w:hAnsi="宋体"/>
          <w:b/>
          <w:bCs/>
          <w:color w:val="000000"/>
          <w:kern w:val="0"/>
          <w:sz w:val="24"/>
        </w:rPr>
        <w:t>8.1.2  各级组织的职责</w:t>
      </w:r>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bookmarkStart w:id="90" w:name="_Toc2602"/>
      <w:bookmarkStart w:id="91" w:name="_Toc350238916"/>
      <w:r>
        <w:rPr>
          <w:rFonts w:hint="eastAsia" w:ascii="宋体" w:hAnsi="宋体"/>
          <w:b/>
          <w:bCs/>
          <w:kern w:val="0"/>
          <w:sz w:val="24"/>
          <w:szCs w:val="24"/>
        </w:rPr>
        <w:t>（1）项目经理部应急领导小组</w:t>
      </w:r>
      <w:bookmarkEnd w:id="90"/>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主要职责是贯彻执行国家</w:t>
      </w:r>
      <w:r>
        <w:rPr>
          <w:rFonts w:hint="eastAsia" w:ascii="宋体" w:hAnsi="宋体"/>
          <w:kern w:val="0"/>
          <w:sz w:val="24"/>
          <w:szCs w:val="24"/>
          <w:lang w:eastAsia="zh-CN"/>
        </w:rPr>
        <w:t>、</w:t>
      </w:r>
      <w:r>
        <w:rPr>
          <w:rFonts w:hint="eastAsia" w:ascii="宋体" w:hAnsi="宋体"/>
          <w:kern w:val="0"/>
          <w:sz w:val="24"/>
          <w:szCs w:val="24"/>
        </w:rPr>
        <w:t>建设部、地方政府和上级有关部门关于重大事件的方针、政策、法规和规定；</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执行</w:t>
      </w:r>
      <w:r>
        <w:rPr>
          <w:rFonts w:hint="eastAsia" w:ascii="宋体" w:hAnsi="宋体"/>
          <w:kern w:val="0"/>
          <w:sz w:val="24"/>
          <w:szCs w:val="24"/>
          <w:lang w:val="en-US" w:eastAsia="zh-CN"/>
        </w:rPr>
        <w:t>业主单位</w:t>
      </w:r>
      <w:r>
        <w:rPr>
          <w:rFonts w:hint="eastAsia" w:ascii="宋体" w:hAnsi="宋体"/>
          <w:kern w:val="0"/>
          <w:sz w:val="24"/>
          <w:szCs w:val="24"/>
        </w:rPr>
        <w:t>应急办的工作指令；</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根据建设工程和工地实际，向总包提交应急资金和物资分配计划；组织作业队和各部门识别重大危险源，督促、指导、审查编制的专项安全施工方案和应急预案；</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监督检查各单位重大应急预案中人员、物资、资金等的配备和落实情况；掌握全管段内的重大危险源，对突发性事件组织实施抢险及减灾措施，组织灾后处置，做好有关协调工作；</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负责与甲方、地方相关部门沟通，发生突发事件请求甲方、地方部门支援；</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负责向上级有关单位汇报现场情况。</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w:t>
      </w:r>
      <w:r>
        <w:rPr>
          <w:rFonts w:hint="eastAsia" w:ascii="宋体" w:hAnsi="宋体"/>
          <w:b/>
          <w:bCs/>
          <w:kern w:val="0"/>
          <w:sz w:val="24"/>
          <w:szCs w:val="24"/>
          <w:lang w:val="en-US" w:eastAsia="zh-CN"/>
        </w:rPr>
        <w:t>2</w:t>
      </w:r>
      <w:r>
        <w:rPr>
          <w:rFonts w:hint="eastAsia" w:ascii="宋体" w:hAnsi="宋体"/>
          <w:b/>
          <w:bCs/>
          <w:kern w:val="0"/>
          <w:sz w:val="24"/>
          <w:szCs w:val="24"/>
        </w:rPr>
        <w:t>）应急指挥领导小组办公室</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掌握项目部事故灾害及险情情况，及时向组长报告。负责项目部应急处置所需资源的统一调配，传达应急各项指令；根据组长指令负责向当地人民政府（相关单位）应急机构报告险情及信息沟通。</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w:t>
      </w:r>
      <w:r>
        <w:rPr>
          <w:rFonts w:hint="eastAsia" w:ascii="宋体" w:hAnsi="宋体"/>
          <w:b/>
          <w:bCs/>
          <w:kern w:val="0"/>
          <w:sz w:val="24"/>
          <w:szCs w:val="24"/>
          <w:lang w:val="en-US" w:eastAsia="zh-CN"/>
        </w:rPr>
        <w:t>3</w:t>
      </w:r>
      <w:r>
        <w:rPr>
          <w:rFonts w:hint="eastAsia" w:ascii="宋体" w:hAnsi="宋体"/>
          <w:b/>
          <w:bCs/>
          <w:kern w:val="0"/>
          <w:sz w:val="24"/>
          <w:szCs w:val="24"/>
        </w:rPr>
        <w:t>）组长</w:t>
      </w:r>
    </w:p>
    <w:p>
      <w:pPr>
        <w:keepNext w:val="0"/>
        <w:keepLines w:val="0"/>
        <w:pageBreakBefore w:val="0"/>
        <w:widowControl w:val="0"/>
        <w:kinsoku/>
        <w:wordWrap/>
        <w:overflowPunct/>
        <w:topLinePunct w:val="0"/>
        <w:autoSpaceDE/>
        <w:autoSpaceDN w:val="0"/>
        <w:bidi w:val="0"/>
        <w:spacing w:line="360" w:lineRule="auto"/>
        <w:textAlignment w:val="auto"/>
        <w:rPr>
          <w:rFonts w:ascii="宋体" w:hAnsi="宋体"/>
          <w:kern w:val="0"/>
          <w:sz w:val="24"/>
          <w:szCs w:val="24"/>
        </w:rPr>
      </w:pPr>
      <w:r>
        <w:rPr>
          <w:rFonts w:hint="eastAsia" w:ascii="宋体" w:hAnsi="宋体"/>
          <w:kern w:val="0"/>
          <w:sz w:val="24"/>
          <w:szCs w:val="24"/>
        </w:rPr>
        <w:t xml:space="preserve">    贯彻国家、地方、行业等上级有关安全应急管理的法律法规、标准和规程；组织实施单位应急预案，掌握单位事故灾害及险情情况，解决应急工作中的重大问题；根据事故现场的情况，下令进入相应级别的应急状态，必要时向上级（相关单位）应急救援机构报告有关情况;确保应急资源配备投入到位，组织项目部总体应急演练，指挥项目部总的应急行动。</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w:t>
      </w:r>
      <w:r>
        <w:rPr>
          <w:rFonts w:hint="eastAsia" w:ascii="宋体" w:hAnsi="宋体"/>
          <w:b/>
          <w:bCs/>
          <w:kern w:val="0"/>
          <w:sz w:val="24"/>
          <w:szCs w:val="24"/>
          <w:lang w:val="en-US" w:eastAsia="zh-CN"/>
        </w:rPr>
        <w:t>4</w:t>
      </w:r>
      <w:r>
        <w:rPr>
          <w:rFonts w:hint="eastAsia" w:ascii="宋体" w:hAnsi="宋体"/>
          <w:b/>
          <w:bCs/>
          <w:kern w:val="0"/>
          <w:sz w:val="24"/>
          <w:szCs w:val="24"/>
        </w:rPr>
        <w:t>）副组长</w:t>
      </w:r>
    </w:p>
    <w:p>
      <w:pPr>
        <w:keepNext w:val="0"/>
        <w:keepLines w:val="0"/>
        <w:pageBreakBefore w:val="0"/>
        <w:widowControl w:val="0"/>
        <w:kinsoku/>
        <w:wordWrap/>
        <w:overflowPunct/>
        <w:topLinePunct w:val="0"/>
        <w:autoSpaceDE/>
        <w:autoSpaceDN w:val="0"/>
        <w:bidi w:val="0"/>
        <w:spacing w:line="360" w:lineRule="auto"/>
        <w:textAlignment w:val="auto"/>
        <w:rPr>
          <w:rFonts w:ascii="宋体" w:hAnsi="宋体"/>
          <w:kern w:val="0"/>
          <w:sz w:val="24"/>
          <w:szCs w:val="24"/>
        </w:rPr>
      </w:pPr>
      <w:r>
        <w:rPr>
          <w:rFonts w:hint="eastAsia" w:ascii="宋体" w:hAnsi="宋体"/>
          <w:kern w:val="0"/>
          <w:sz w:val="24"/>
          <w:szCs w:val="24"/>
        </w:rPr>
        <w:t xml:space="preserve">     协助组长开展应急指挥工作，组长不在位时，代行其职责；组织编制应急预案，监督落实项目部应急行动程序，督促检查主管部门搞好培训、演习；进入应急状态时，负责事故现场指挥，并根据险情发展情况，提出改进措施。组织指挥善后现场恢复。</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（6）抢险组</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实施应急处置时，将人员和设备迅速撤离危险地点，根据现场情况，适时调整并调集人员、设备和物资，抢救受伤人员。</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（7）救护组</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hint="eastAsia" w:ascii="宋体" w:hAnsi="宋体"/>
          <w:b/>
          <w:bCs/>
          <w:kern w:val="0"/>
          <w:sz w:val="24"/>
          <w:szCs w:val="24"/>
        </w:rPr>
      </w:pPr>
      <w:r>
        <w:rPr>
          <w:rFonts w:hint="eastAsia" w:ascii="宋体" w:hAnsi="宋体"/>
          <w:kern w:val="0"/>
          <w:sz w:val="24"/>
          <w:szCs w:val="24"/>
        </w:rPr>
        <w:t>负责现场伤员的医疗抢救工作，根据伤员受伤程度做好转运工作。</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（8）疏导组</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维护现场，将获救人员转至安全地带；对危险区域进行有效隔离。</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（9）保障组</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负责应急救援方案的制订，并保证应急处置的通讯、物资、设备和资金及时到位及后勤保障。</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（10）善后组</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宋体" w:hAnsi="宋体"/>
          <w:kern w:val="0"/>
          <w:sz w:val="24"/>
          <w:szCs w:val="24"/>
        </w:rPr>
      </w:pPr>
      <w:r>
        <w:rPr>
          <w:rFonts w:hint="eastAsia" w:ascii="宋体" w:hAnsi="宋体"/>
          <w:kern w:val="0"/>
          <w:sz w:val="24"/>
          <w:szCs w:val="24"/>
        </w:rPr>
        <w:t>妥善安置伤亡人员和接待伤亡人员的家属，按有关规定做好理赔工作。</w:t>
      </w:r>
    </w:p>
    <w:p>
      <w:pPr>
        <w:keepNext w:val="0"/>
        <w:keepLines w:val="0"/>
        <w:pageBreakBefore w:val="0"/>
        <w:widowControl w:val="0"/>
        <w:kinsoku/>
        <w:wordWrap/>
        <w:overflowPunct/>
        <w:topLinePunct w:val="0"/>
        <w:autoSpaceDE/>
        <w:autoSpaceDN w:val="0"/>
        <w:bidi w:val="0"/>
        <w:spacing w:line="360" w:lineRule="auto"/>
        <w:textAlignment w:val="auto"/>
        <w:outlineLvl w:val="9"/>
        <w:rPr>
          <w:rFonts w:ascii="宋体" w:hAnsi="宋体"/>
          <w:b/>
          <w:bCs/>
          <w:kern w:val="0"/>
          <w:sz w:val="24"/>
          <w:szCs w:val="24"/>
        </w:rPr>
      </w:pPr>
      <w:r>
        <w:rPr>
          <w:rFonts w:hint="eastAsia" w:ascii="宋体" w:hAnsi="宋体"/>
          <w:b/>
          <w:bCs/>
          <w:kern w:val="0"/>
          <w:sz w:val="24"/>
          <w:szCs w:val="24"/>
        </w:rPr>
        <w:t>（11）调查组</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kern w:val="0"/>
          <w:sz w:val="24"/>
          <w:szCs w:val="24"/>
        </w:rPr>
        <w:t xml:space="preserve">收集事故资料，掌握事故情况，查明事故原因，评估事故影响程度和损失，分清事故责任并提出相应处理意见，提出防止事故重复发生的意见和建议，写出应急处置报告并做好相关工作的移交。   </w:t>
      </w:r>
    </w:p>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92" w:name="_Toc360602133"/>
      <w:bookmarkStart w:id="93" w:name="_Toc361897752"/>
      <w:bookmarkStart w:id="94" w:name="_Toc10293"/>
      <w:bookmarkStart w:id="95" w:name="_Toc353376422"/>
      <w:bookmarkStart w:id="96" w:name="_Toc358365160"/>
      <w:bookmarkStart w:id="97" w:name="_Toc8661"/>
      <w:bookmarkStart w:id="98" w:name="_Toc443919232"/>
      <w:r>
        <w:rPr>
          <w:rFonts w:hint="eastAsia" w:asciiTheme="majorEastAsia" w:hAnsiTheme="majorEastAsia" w:eastAsiaTheme="majorEastAsia"/>
          <w:b/>
          <w:bCs/>
          <w:sz w:val="24"/>
          <w:szCs w:val="24"/>
        </w:rPr>
        <w:t>8.2 危险源监控</w:t>
      </w:r>
      <w:bookmarkEnd w:id="91"/>
      <w:bookmarkEnd w:id="92"/>
      <w:bookmarkEnd w:id="93"/>
      <w:bookmarkEnd w:id="94"/>
      <w:bookmarkEnd w:id="95"/>
      <w:bookmarkEnd w:id="96"/>
      <w:bookmarkEnd w:id="97"/>
      <w:bookmarkEnd w:id="98"/>
      <w:bookmarkStart w:id="99" w:name="_Toc350238917"/>
      <w:bookmarkStart w:id="100" w:name="_Toc152411020"/>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bookmarkStart w:id="101" w:name="_Toc361897753"/>
      <w:bookmarkStart w:id="102" w:name="_Toc360602134"/>
      <w:bookmarkStart w:id="103" w:name="_Toc358365161"/>
      <w:bookmarkStart w:id="104" w:name="_Toc353376423"/>
      <w:bookmarkStart w:id="105" w:name="_Toc443919233"/>
      <w:r>
        <w:rPr>
          <w:rFonts w:hint="eastAsia" w:ascii="宋体" w:hAnsi="宋体"/>
          <w:color w:val="000000"/>
          <w:kern w:val="0"/>
          <w:sz w:val="24"/>
          <w:szCs w:val="24"/>
        </w:rPr>
        <w:t>（1）监测监控</w:t>
      </w:r>
      <w:bookmarkEnd w:id="99"/>
      <w:bookmarkEnd w:id="100"/>
      <w:bookmarkEnd w:id="101"/>
      <w:bookmarkEnd w:id="102"/>
      <w:bookmarkEnd w:id="103"/>
      <w:bookmarkEnd w:id="104"/>
      <w:bookmarkEnd w:id="105"/>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实行</w:t>
      </w:r>
      <w:r>
        <w:rPr>
          <w:rFonts w:ascii="宋体" w:hAnsi="宋体"/>
          <w:color w:val="000000"/>
          <w:kern w:val="0"/>
          <w:sz w:val="24"/>
          <w:szCs w:val="24"/>
        </w:rPr>
        <w:t>24</w:t>
      </w:r>
      <w:r>
        <w:rPr>
          <w:rFonts w:hint="eastAsia" w:ascii="宋体" w:hAnsi="宋体"/>
          <w:color w:val="000000"/>
          <w:kern w:val="0"/>
          <w:sz w:val="24"/>
          <w:szCs w:val="24"/>
        </w:rPr>
        <w:t>小时值班电话制度，项目部设专人负责信息的收集与传递。</w:t>
      </w:r>
      <w:r>
        <w:rPr>
          <w:rFonts w:hint="eastAsia" w:ascii="宋体" w:hAnsi="宋体"/>
          <w:color w:val="000000"/>
          <w:kern w:val="0"/>
          <w:sz w:val="24"/>
          <w:szCs w:val="24"/>
          <w:lang w:val="en-US" w:eastAsia="zh-CN"/>
        </w:rPr>
        <w:t>资料室、安全部</w:t>
      </w:r>
      <w:r>
        <w:rPr>
          <w:rFonts w:hint="eastAsia" w:ascii="宋体" w:hAnsi="宋体"/>
          <w:color w:val="000000"/>
          <w:kern w:val="0"/>
          <w:sz w:val="24"/>
          <w:szCs w:val="24"/>
        </w:rPr>
        <w:t>安排专人每天收集气象台、电视台等部门发布的气象信息和疫情通报，当有大风、大雨、大雪、大雾、异常气温等恶劣气候以及重大疫情发生时，应立即报告应急小组相关人员。</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对于重大危险源，应配备专职安全员或值班人员，采用目测或</w:t>
      </w:r>
      <w:r>
        <w:rPr>
          <w:rFonts w:hint="eastAsia" w:ascii="宋体" w:hAnsi="宋体"/>
          <w:color w:val="000000"/>
          <w:kern w:val="0"/>
          <w:sz w:val="24"/>
          <w:szCs w:val="24"/>
          <w:lang w:val="en-US" w:eastAsia="zh-CN"/>
        </w:rPr>
        <w:t>业主单位下发的恶劣天气通知单</w:t>
      </w:r>
      <w:r>
        <w:rPr>
          <w:rFonts w:hint="eastAsia" w:ascii="宋体" w:hAnsi="宋体"/>
          <w:color w:val="000000"/>
          <w:kern w:val="0"/>
          <w:sz w:val="24"/>
          <w:szCs w:val="24"/>
        </w:rPr>
        <w:t>等有效方式对重大危险源进行实时观察观测。当发现有异常情况，立即采取紧急应对措施并报告应急小组。</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对于一般作业场所，应有专职安全员进行巡视，随时检查，发现异常现象，及时报告，及时排除险情。当有重大异常情况发生时，立即采取紧急应对措施并报告应急小组。</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r>
        <w:rPr>
          <w:rFonts w:hint="eastAsia" w:ascii="宋体" w:hAnsi="宋体"/>
          <w:color w:val="000000"/>
          <w:kern w:val="0"/>
          <w:sz w:val="24"/>
          <w:szCs w:val="24"/>
        </w:rPr>
        <w:t>（3）充分做好下列各项准备工作：</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ascii="宋体" w:hAnsi="宋体"/>
          <w:color w:val="000000"/>
          <w:kern w:val="0"/>
          <w:sz w:val="24"/>
          <w:szCs w:val="24"/>
        </w:rPr>
        <w:fldChar w:fldCharType="begin"/>
      </w:r>
      <w:r>
        <w:rPr>
          <w:rFonts w:hint="eastAsia" w:ascii="宋体" w:hAnsi="宋体"/>
          <w:color w:val="000000"/>
          <w:kern w:val="0"/>
          <w:sz w:val="24"/>
          <w:szCs w:val="24"/>
        </w:rPr>
        <w:instrText xml:space="preserve">= 1 \* GB3</w:instrText>
      </w:r>
      <w:r>
        <w:rPr>
          <w:rFonts w:ascii="宋体" w:hAnsi="宋体"/>
          <w:color w:val="000000"/>
          <w:kern w:val="0"/>
          <w:sz w:val="24"/>
          <w:szCs w:val="24"/>
        </w:rPr>
        <w:fldChar w:fldCharType="separate"/>
      </w:r>
      <w:r>
        <w:rPr>
          <w:rFonts w:hint="eastAsia" w:ascii="宋体" w:hAnsi="宋体"/>
          <w:color w:val="000000"/>
          <w:kern w:val="0"/>
          <w:sz w:val="24"/>
          <w:szCs w:val="24"/>
        </w:rPr>
        <w:t>①</w:t>
      </w:r>
      <w:r>
        <w:rPr>
          <w:rFonts w:ascii="宋体" w:hAnsi="宋体"/>
          <w:color w:val="000000"/>
          <w:kern w:val="0"/>
          <w:sz w:val="24"/>
          <w:szCs w:val="24"/>
        </w:rPr>
        <w:fldChar w:fldCharType="end"/>
      </w:r>
      <w:r>
        <w:rPr>
          <w:rFonts w:hint="eastAsia" w:ascii="宋体" w:hAnsi="宋体"/>
          <w:color w:val="000000"/>
          <w:kern w:val="0"/>
          <w:sz w:val="24"/>
          <w:szCs w:val="24"/>
        </w:rPr>
        <w:t>思想准备。加强宣传教育培训、模拟演练，增强全体员工自我保护意识，做好防灾减灾的思想准备。项目部要进行充分的抢险安全知识培训和模拟演练，让参建员工做到心中有数。</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ascii="宋体" w:hAnsi="宋体"/>
          <w:color w:val="000000"/>
          <w:kern w:val="0"/>
          <w:sz w:val="24"/>
          <w:szCs w:val="24"/>
        </w:rPr>
        <w:fldChar w:fldCharType="begin"/>
      </w:r>
      <w:r>
        <w:rPr>
          <w:rFonts w:hint="eastAsia" w:ascii="宋体" w:hAnsi="宋体"/>
          <w:color w:val="000000"/>
          <w:kern w:val="0"/>
          <w:sz w:val="24"/>
          <w:szCs w:val="24"/>
        </w:rPr>
        <w:instrText xml:space="preserve">= 2 \* GB3</w:instrText>
      </w:r>
      <w:r>
        <w:rPr>
          <w:rFonts w:ascii="宋体" w:hAnsi="宋体"/>
          <w:color w:val="000000"/>
          <w:kern w:val="0"/>
          <w:sz w:val="24"/>
          <w:szCs w:val="24"/>
        </w:rPr>
        <w:fldChar w:fldCharType="separate"/>
      </w:r>
      <w:r>
        <w:rPr>
          <w:rFonts w:hint="eastAsia" w:ascii="宋体" w:hAnsi="宋体"/>
          <w:color w:val="000000"/>
          <w:kern w:val="0"/>
          <w:sz w:val="24"/>
          <w:szCs w:val="24"/>
        </w:rPr>
        <w:t>②</w:t>
      </w:r>
      <w:r>
        <w:rPr>
          <w:rFonts w:ascii="宋体" w:hAnsi="宋体"/>
          <w:color w:val="000000"/>
          <w:kern w:val="0"/>
          <w:sz w:val="24"/>
          <w:szCs w:val="24"/>
        </w:rPr>
        <w:fldChar w:fldCharType="end"/>
      </w:r>
      <w:r>
        <w:rPr>
          <w:rFonts w:hint="eastAsia" w:ascii="宋体" w:hAnsi="宋体"/>
          <w:color w:val="000000"/>
          <w:kern w:val="0"/>
          <w:sz w:val="24"/>
          <w:szCs w:val="24"/>
        </w:rPr>
        <w:t>组织准备。建立健全项目经理部、的应急指挥机构，落实责任人，设置救援</w:t>
      </w:r>
      <w:r>
        <w:rPr>
          <w:rFonts w:hint="eastAsia" w:ascii="宋体" w:hAnsi="宋体"/>
          <w:color w:val="000000"/>
          <w:kern w:val="0"/>
          <w:sz w:val="24"/>
          <w:szCs w:val="24"/>
          <w:lang w:val="en-US" w:eastAsia="zh-CN"/>
        </w:rPr>
        <w:t>小组</w:t>
      </w:r>
      <w:r>
        <w:rPr>
          <w:rFonts w:hint="eastAsia" w:ascii="宋体" w:hAnsi="宋体"/>
          <w:color w:val="000000"/>
          <w:kern w:val="0"/>
          <w:sz w:val="24"/>
          <w:szCs w:val="24"/>
        </w:rPr>
        <w:t>，加强</w:t>
      </w:r>
      <w:r>
        <w:rPr>
          <w:rFonts w:hint="eastAsia" w:ascii="宋体" w:hAnsi="宋体"/>
          <w:color w:val="000000"/>
          <w:kern w:val="0"/>
          <w:sz w:val="24"/>
          <w:szCs w:val="24"/>
          <w:lang w:val="en-US" w:eastAsia="zh-CN"/>
        </w:rPr>
        <w:t>小组</w:t>
      </w:r>
      <w:r>
        <w:rPr>
          <w:rFonts w:hint="eastAsia" w:ascii="宋体" w:hAnsi="宋体"/>
          <w:color w:val="000000"/>
          <w:kern w:val="0"/>
          <w:sz w:val="24"/>
          <w:szCs w:val="24"/>
        </w:rPr>
        <w:t>的建设。</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ascii="宋体" w:hAnsi="宋体"/>
          <w:color w:val="000000"/>
          <w:kern w:val="0"/>
          <w:sz w:val="24"/>
          <w:szCs w:val="24"/>
        </w:rPr>
        <w:fldChar w:fldCharType="begin"/>
      </w:r>
      <w:r>
        <w:rPr>
          <w:rFonts w:hint="eastAsia" w:ascii="宋体" w:hAnsi="宋体"/>
          <w:color w:val="000000"/>
          <w:kern w:val="0"/>
          <w:sz w:val="24"/>
          <w:szCs w:val="24"/>
        </w:rPr>
        <w:instrText xml:space="preserve">= 3 \* GB3</w:instrText>
      </w:r>
      <w:r>
        <w:rPr>
          <w:rFonts w:ascii="宋体" w:hAnsi="宋体"/>
          <w:color w:val="000000"/>
          <w:kern w:val="0"/>
          <w:sz w:val="24"/>
          <w:szCs w:val="24"/>
        </w:rPr>
        <w:fldChar w:fldCharType="separate"/>
      </w:r>
      <w:r>
        <w:rPr>
          <w:rFonts w:hint="eastAsia" w:ascii="宋体" w:hAnsi="宋体"/>
          <w:color w:val="000000"/>
          <w:kern w:val="0"/>
          <w:sz w:val="24"/>
          <w:szCs w:val="24"/>
        </w:rPr>
        <w:t>③</w:t>
      </w:r>
      <w:r>
        <w:rPr>
          <w:rFonts w:ascii="宋体" w:hAnsi="宋体"/>
          <w:color w:val="000000"/>
          <w:kern w:val="0"/>
          <w:sz w:val="24"/>
          <w:szCs w:val="24"/>
        </w:rPr>
        <w:fldChar w:fldCharType="end"/>
      </w:r>
      <w:r>
        <w:rPr>
          <w:rFonts w:hint="eastAsia" w:ascii="宋体" w:hAnsi="宋体"/>
          <w:color w:val="000000"/>
          <w:kern w:val="0"/>
          <w:sz w:val="24"/>
          <w:szCs w:val="24"/>
        </w:rPr>
        <w:t>工程准备。</w:t>
      </w:r>
      <w:r>
        <w:rPr>
          <w:rFonts w:hint="eastAsia" w:ascii="宋体" w:hAnsi="宋体"/>
          <w:color w:val="000000"/>
          <w:kern w:val="0"/>
          <w:sz w:val="24"/>
          <w:szCs w:val="24"/>
          <w:lang w:val="en-US" w:eastAsia="zh-CN"/>
        </w:rPr>
        <w:t>沟槽开挖前</w:t>
      </w:r>
      <w:r>
        <w:rPr>
          <w:rFonts w:hint="eastAsia" w:ascii="宋体" w:hAnsi="宋体"/>
          <w:color w:val="000000"/>
          <w:kern w:val="0"/>
          <w:sz w:val="24"/>
          <w:szCs w:val="24"/>
        </w:rPr>
        <w:t>避免在</w:t>
      </w:r>
      <w:r>
        <w:rPr>
          <w:rFonts w:hint="eastAsia" w:ascii="宋体" w:hAnsi="宋体"/>
          <w:color w:val="000000"/>
          <w:kern w:val="0"/>
          <w:sz w:val="24"/>
          <w:szCs w:val="24"/>
          <w:lang w:val="en-US" w:eastAsia="zh-CN"/>
        </w:rPr>
        <w:t>雨季</w:t>
      </w:r>
      <w:r>
        <w:rPr>
          <w:rFonts w:hint="eastAsia" w:ascii="宋体" w:hAnsi="宋体"/>
          <w:color w:val="000000"/>
          <w:kern w:val="0"/>
          <w:sz w:val="24"/>
          <w:szCs w:val="24"/>
        </w:rPr>
        <w:t>作业；同时加强机械设备的检查与保养工作，使各种设备、机械处于完好状态。</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ascii="宋体" w:hAnsi="宋体"/>
          <w:color w:val="000000"/>
          <w:kern w:val="0"/>
          <w:sz w:val="24"/>
          <w:szCs w:val="24"/>
        </w:rPr>
        <w:fldChar w:fldCharType="begin"/>
      </w:r>
      <w:r>
        <w:rPr>
          <w:rFonts w:hint="eastAsia" w:ascii="宋体" w:hAnsi="宋体"/>
          <w:color w:val="000000"/>
          <w:kern w:val="0"/>
          <w:sz w:val="24"/>
          <w:szCs w:val="24"/>
        </w:rPr>
        <w:instrText xml:space="preserve">= 4 \* GB3</w:instrText>
      </w:r>
      <w:r>
        <w:rPr>
          <w:rFonts w:ascii="宋体" w:hAnsi="宋体"/>
          <w:color w:val="000000"/>
          <w:kern w:val="0"/>
          <w:sz w:val="24"/>
          <w:szCs w:val="24"/>
        </w:rPr>
        <w:fldChar w:fldCharType="separate"/>
      </w:r>
      <w:r>
        <w:rPr>
          <w:rFonts w:hint="eastAsia" w:ascii="宋体" w:hAnsi="宋体"/>
          <w:color w:val="000000"/>
          <w:kern w:val="0"/>
          <w:sz w:val="24"/>
          <w:szCs w:val="24"/>
        </w:rPr>
        <w:t>④</w:t>
      </w:r>
      <w:r>
        <w:rPr>
          <w:rFonts w:ascii="宋体" w:hAnsi="宋体"/>
          <w:color w:val="000000"/>
          <w:kern w:val="0"/>
          <w:sz w:val="24"/>
          <w:szCs w:val="24"/>
        </w:rPr>
        <w:fldChar w:fldCharType="end"/>
      </w:r>
      <w:r>
        <w:rPr>
          <w:rFonts w:hint="eastAsia" w:ascii="宋体" w:hAnsi="宋体"/>
          <w:color w:val="000000"/>
          <w:kern w:val="0"/>
          <w:sz w:val="24"/>
          <w:szCs w:val="24"/>
        </w:rPr>
        <w:t>抢险人员准备。按照工程特点和分布情况，储备必需的抢险物料，设备，合理配置应急处理、自救设施。落实救援</w:t>
      </w:r>
      <w:r>
        <w:rPr>
          <w:rFonts w:hint="eastAsia" w:ascii="宋体" w:hAnsi="宋体"/>
          <w:color w:val="000000"/>
          <w:kern w:val="0"/>
          <w:sz w:val="24"/>
          <w:szCs w:val="24"/>
          <w:lang w:val="en-US" w:eastAsia="zh-CN"/>
        </w:rPr>
        <w:t>小组</w:t>
      </w:r>
      <w:r>
        <w:rPr>
          <w:rFonts w:hint="eastAsia" w:ascii="宋体" w:hAnsi="宋体"/>
          <w:color w:val="000000"/>
          <w:kern w:val="0"/>
          <w:sz w:val="24"/>
          <w:szCs w:val="24"/>
        </w:rPr>
        <w:t>人员和装备配备。</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ascii="宋体" w:hAnsi="宋体"/>
          <w:color w:val="000000"/>
          <w:kern w:val="0"/>
          <w:sz w:val="24"/>
          <w:szCs w:val="24"/>
        </w:rPr>
        <w:fldChar w:fldCharType="begin"/>
      </w:r>
      <w:r>
        <w:rPr>
          <w:rFonts w:hint="eastAsia" w:ascii="宋体" w:hAnsi="宋体"/>
          <w:color w:val="000000"/>
          <w:kern w:val="0"/>
          <w:sz w:val="24"/>
          <w:szCs w:val="24"/>
        </w:rPr>
        <w:instrText xml:space="preserve">= 5 \* GB3</w:instrText>
      </w:r>
      <w:r>
        <w:rPr>
          <w:rFonts w:ascii="宋体" w:hAnsi="宋体"/>
          <w:color w:val="000000"/>
          <w:kern w:val="0"/>
          <w:sz w:val="24"/>
          <w:szCs w:val="24"/>
        </w:rPr>
        <w:fldChar w:fldCharType="separate"/>
      </w:r>
      <w:r>
        <w:rPr>
          <w:rFonts w:hint="eastAsia" w:ascii="宋体" w:hAnsi="宋体"/>
          <w:color w:val="000000"/>
          <w:kern w:val="0"/>
          <w:sz w:val="24"/>
          <w:szCs w:val="24"/>
        </w:rPr>
        <w:t>⑤</w:t>
      </w:r>
      <w:r>
        <w:rPr>
          <w:rFonts w:ascii="宋体" w:hAnsi="宋体"/>
          <w:color w:val="000000"/>
          <w:kern w:val="0"/>
          <w:sz w:val="24"/>
          <w:szCs w:val="24"/>
        </w:rPr>
        <w:fldChar w:fldCharType="end"/>
      </w:r>
      <w:r>
        <w:rPr>
          <w:rFonts w:hint="eastAsia" w:ascii="宋体" w:hAnsi="宋体"/>
          <w:color w:val="000000"/>
          <w:kern w:val="0"/>
          <w:sz w:val="24"/>
          <w:szCs w:val="24"/>
        </w:rPr>
        <w:t>检查。实行以查组织、查工程、查预案、查物资、查通信为主要内容的分级检查制度，发现薄弱环节，要明确责任、限时整改。</w:t>
      </w:r>
    </w:p>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106" w:name="_Toc25532"/>
      <w:bookmarkStart w:id="107" w:name="_Toc10430"/>
      <w:bookmarkStart w:id="108" w:name="_Toc16168"/>
      <w:bookmarkStart w:id="109" w:name="_Toc31688"/>
      <w:bookmarkStart w:id="110" w:name="_Toc358401772"/>
      <w:r>
        <w:rPr>
          <w:rFonts w:hint="eastAsia" w:asciiTheme="majorEastAsia" w:hAnsiTheme="majorEastAsia" w:eastAsiaTheme="majorEastAsia"/>
          <w:b/>
          <w:bCs/>
          <w:sz w:val="24"/>
          <w:szCs w:val="24"/>
        </w:rPr>
        <w:t>8.3  预警行动</w:t>
      </w:r>
      <w:bookmarkEnd w:id="106"/>
      <w:bookmarkEnd w:id="107"/>
      <w:bookmarkEnd w:id="108"/>
      <w:bookmarkEnd w:id="109"/>
      <w:bookmarkEnd w:id="110"/>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bookmarkStart w:id="111" w:name="_Toc28111"/>
      <w:bookmarkStart w:id="112" w:name="_Toc17166"/>
      <w:r>
        <w:rPr>
          <w:rFonts w:hint="eastAsia" w:ascii="宋体" w:hAnsi="宋体"/>
          <w:color w:val="000000"/>
          <w:kern w:val="0"/>
          <w:sz w:val="24"/>
          <w:szCs w:val="24"/>
        </w:rPr>
        <w:t>（1）预警级别确定原则</w:t>
      </w:r>
      <w:bookmarkEnd w:id="111"/>
      <w:bookmarkEnd w:id="112"/>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依据安全事故紧急程度、危害大小、涉及范围、人员伤亡和财产损失以及需要调动的应急资源等情况，确定安全事故预警等级。</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bookmarkStart w:id="113" w:name="_Toc8211"/>
      <w:bookmarkStart w:id="114" w:name="_Toc270574599"/>
      <w:bookmarkStart w:id="115" w:name="_Toc16951"/>
      <w:r>
        <w:rPr>
          <w:rFonts w:hint="eastAsia" w:ascii="宋体" w:hAnsi="宋体"/>
          <w:color w:val="000000"/>
          <w:kern w:val="0"/>
          <w:sz w:val="24"/>
          <w:szCs w:val="24"/>
        </w:rPr>
        <w:t>（2）事故等级</w:t>
      </w:r>
      <w:bookmarkEnd w:id="113"/>
      <w:bookmarkEnd w:id="114"/>
      <w:bookmarkEnd w:id="115"/>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根据《生产安全事故报告和调查处理条例》，事故划分为特别重大事故、重大事故、较大事故和一般事故4个等级。</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一级，特别重大事故，是指造成30人以上死亡，或者100人以上重伤，或者1亿元以上直接经济损失的事故；</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二级，重大事故，是指造成10人以上30人以下死亡，或者50人以上100人以下重伤，或者5000万元以上1亿元以下直接经济损失的事故；</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三级，较大事故，是指造成3人以上10人以下死亡，或者10人以上50人以下重伤，或者1000万元以上5000万元以下直接经济损失的事故；</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四级，一般事故，是指造成3人以下死亡，或者10人以下重伤，或者1000万元以下直接经济损失的事故。</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其中，事故造成的急性工业中毒的人数，也属于重伤的范围。</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bookmarkStart w:id="116" w:name="_Toc5792"/>
      <w:bookmarkStart w:id="117" w:name="_Toc25257"/>
      <w:r>
        <w:rPr>
          <w:rFonts w:hint="eastAsia" w:ascii="宋体" w:hAnsi="宋体"/>
          <w:color w:val="000000"/>
          <w:kern w:val="0"/>
          <w:sz w:val="24"/>
          <w:szCs w:val="24"/>
        </w:rPr>
        <w:t>（3）险情的划分</w:t>
      </w:r>
      <w:bookmarkEnd w:id="116"/>
      <w:bookmarkEnd w:id="117"/>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一级险情：必须利用地方政府所有部门及一切资源的险情。一级、二级安全事故、重大急性中毒事故和特别重大安全事故适用此标准。</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二级险情：需要项目部或地方一、两个部门做出响应、给予援助的险情。这些险情需要合作努力，并且提供人员、设备或其他各种资源。四级、三级安全事故和一般急性中毒事故适用此标准。</w:t>
      </w:r>
    </w:p>
    <w:p>
      <w:pPr>
        <w:keepNext w:val="0"/>
        <w:keepLines w:val="0"/>
        <w:pageBreakBefore w:val="0"/>
        <w:widowControl w:val="0"/>
        <w:kinsoku/>
        <w:wordWrap/>
        <w:overflowPunct/>
        <w:topLinePunct w:val="0"/>
        <w:autoSpaceDE/>
        <w:autoSpaceDN w:val="0"/>
        <w:bidi w:val="0"/>
        <w:spacing w:line="360" w:lineRule="auto"/>
        <w:ind w:firstLine="480"/>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三级险情：能被施工现场正常可利用资源处理的意外险情。这里指的“正常可利用资源”，是指项目在日常工作中可以响应的人力、物力。四级以下安全事故适用此标准。</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w:t>
      </w:r>
      <w:r>
        <w:rPr>
          <w:rFonts w:hint="eastAsia" w:cs="宋体"/>
          <w:sz w:val="24"/>
          <w:szCs w:val="24"/>
        </w:rPr>
        <w:t>应急救援发布条件</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当应急小组接收到现场值班人员、安全员、其他作业人员或相关渠道传递来的预警信息时，应立即予以核实并判断该预警信息的准确程度和严重程度，如属于下列情形之一则立即预警并通知相关部门和人员启动相应的应急措施或应急方案。</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即将发生或已经发生重大质量、安全事故的；</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虽不属于重大质量、安全事故，但在事故发生过程中，情况发生突然变化，有可能造成严重后果的；</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应急小组组长认为有必要启动应急救援预案的。</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符合上述三个条件之一的，根据应急响应级别，由相应级别的应急小组组长发布预警信息并启动应急救援预案的命令。</w:t>
      </w:r>
    </w:p>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118" w:name="_Toc18720"/>
      <w:bookmarkStart w:id="119" w:name="_Toc3181"/>
      <w:bookmarkStart w:id="120" w:name="_Toc11703"/>
      <w:bookmarkStart w:id="121" w:name="_Toc30577"/>
      <w:r>
        <w:rPr>
          <w:rFonts w:hint="eastAsia" w:asciiTheme="majorEastAsia" w:hAnsiTheme="majorEastAsia" w:eastAsiaTheme="majorEastAsia"/>
          <w:b/>
          <w:bCs/>
          <w:sz w:val="24"/>
          <w:szCs w:val="24"/>
        </w:rPr>
        <w:t>8.4 应急救援程序</w:t>
      </w:r>
      <w:bookmarkEnd w:id="118"/>
      <w:bookmarkEnd w:id="119"/>
      <w:bookmarkEnd w:id="120"/>
      <w:bookmarkEnd w:id="121"/>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(1）事故发生时，事故第一发现人应立即报告应急救援领导小组，并进行力所能及的抢救。 </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(2）应急救援领导小组接到事故报告后，组长应当按照制定的应急救援预案，立即组织救援，并根据险情级别，启动相应的应急救援行动。</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对于三级险情，施工现场应立足于自救，启动三级应急救援行动，在抢险救灾同时，立即将有关情况报告项目部。</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对于二级险情，施工现场应立足于自救和项目部、地方政府几个部门和当地社会资源援助，在组织抢险救灾的同时，应立即向项目部和地方消防、医疗等机构报告，请求援助。</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对于一级险情，应急救援领导小组在力所能及的范围内组织抢险救灾的同时，应立即向项目部应报告，紧急请求地方应急救援指挥中心启动企业外应急救援预案，进行援助。 </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（3）事故消灭后，应急救援领导小组配合项目部做好死难、受伤家属的安抚、慰问，思想稳定工作，消除各种不安定因素。同时组织现场人员进行现场的清理和恢复工作。</w:t>
      </w:r>
    </w:p>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122" w:name="_Toc361897756"/>
      <w:bookmarkStart w:id="123" w:name="_Toc350238920"/>
      <w:bookmarkStart w:id="124" w:name="_Toc443919236"/>
      <w:bookmarkStart w:id="125" w:name="_Toc358365164"/>
      <w:bookmarkStart w:id="126" w:name="_Toc4540"/>
      <w:bookmarkStart w:id="127" w:name="_Toc360602137"/>
      <w:bookmarkStart w:id="128" w:name="_Toc353376426"/>
      <w:bookmarkStart w:id="129" w:name="_Toc28001"/>
      <w:r>
        <w:rPr>
          <w:rFonts w:hint="eastAsia" w:asciiTheme="majorEastAsia" w:hAnsiTheme="majorEastAsia" w:eastAsiaTheme="majorEastAsia"/>
          <w:b/>
          <w:bCs/>
          <w:sz w:val="24"/>
          <w:szCs w:val="24"/>
        </w:rPr>
        <w:t>8.5信息报告与处置</w:t>
      </w:r>
      <w:bookmarkEnd w:id="122"/>
      <w:bookmarkEnd w:id="123"/>
      <w:bookmarkEnd w:id="124"/>
      <w:bookmarkEnd w:id="125"/>
      <w:bookmarkEnd w:id="126"/>
      <w:bookmarkEnd w:id="127"/>
      <w:bookmarkEnd w:id="128"/>
      <w:bookmarkEnd w:id="129"/>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bookmarkStart w:id="130" w:name="_Toc350238921"/>
      <w:bookmarkStart w:id="131" w:name="_Toc353376427"/>
      <w:bookmarkStart w:id="132" w:name="_Toc152411024"/>
      <w:bookmarkStart w:id="133" w:name="_Toc358365165"/>
      <w:bookmarkStart w:id="134" w:name="_Toc443919237"/>
      <w:bookmarkStart w:id="135" w:name="_Toc360602138"/>
      <w:bookmarkStart w:id="136" w:name="_Toc361897757"/>
      <w:r>
        <w:rPr>
          <w:rFonts w:hint="eastAsia" w:ascii="宋体" w:hAnsi="宋体"/>
          <w:color w:val="000000"/>
          <w:kern w:val="0"/>
          <w:sz w:val="24"/>
          <w:szCs w:val="24"/>
        </w:rPr>
        <w:t>（1）信息报告与通知</w:t>
      </w:r>
      <w:bookmarkEnd w:id="130"/>
      <w:bookmarkEnd w:id="131"/>
      <w:bookmarkEnd w:id="132"/>
      <w:bookmarkEnd w:id="133"/>
      <w:bookmarkEnd w:id="134"/>
      <w:bookmarkEnd w:id="135"/>
      <w:bookmarkEnd w:id="136"/>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重大事件和事故发生以后，事发作业队必须在第一时间内向项目部报告，项目部在接到报告后立即予以判断该预警信息的准确程度和严重程度30分钟内将情况上报</w:t>
      </w:r>
      <w:r>
        <w:rPr>
          <w:rFonts w:hint="eastAsia" w:ascii="宋体" w:hAnsi="宋体"/>
          <w:color w:val="000000"/>
          <w:kern w:val="0"/>
          <w:sz w:val="24"/>
          <w:szCs w:val="24"/>
          <w:lang w:val="en-US" w:eastAsia="zh-CN"/>
        </w:rPr>
        <w:t>公司</w:t>
      </w:r>
      <w:r>
        <w:rPr>
          <w:rFonts w:hint="eastAsia" w:ascii="宋体" w:hAnsi="宋体"/>
          <w:color w:val="000000"/>
          <w:kern w:val="0"/>
          <w:sz w:val="24"/>
          <w:szCs w:val="24"/>
        </w:rPr>
        <w:t>和</w:t>
      </w:r>
      <w:r>
        <w:rPr>
          <w:rFonts w:hint="eastAsia" w:ascii="宋体" w:hAnsi="宋体"/>
          <w:color w:val="000000"/>
          <w:kern w:val="0"/>
          <w:sz w:val="24"/>
          <w:szCs w:val="24"/>
          <w:lang w:val="en-US" w:eastAsia="zh-CN"/>
        </w:rPr>
        <w:t>项目部</w:t>
      </w:r>
      <w:r>
        <w:rPr>
          <w:rFonts w:hint="eastAsia" w:ascii="宋体" w:hAnsi="宋体"/>
          <w:color w:val="000000"/>
          <w:kern w:val="0"/>
          <w:sz w:val="24"/>
          <w:szCs w:val="24"/>
        </w:rPr>
        <w:t>应急领导小组办公室，发布预警信息，并按应急预案规定的程序立即启动应急响应救援命令，有关领导和人员要立即到位，做好应急队伍和应急物资准备，展开应急救援。</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按有关规定，必须向当地政府主管部门或其他相关方报告的，为确保报告的全面规范性，报告内容应经项目经理部应急领导小组审核后上报。在事故发生后1小时内，向当地政府相关部门上报。</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按以上报告程序，事故发生后，事故单位应当在24小时内写出简要书面报告上报，书面报告内容应符合相关规定的要求。重大安全事故的对外报告和公布，由项目经理部应急领导小组办公室统一归口管理。</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outlineLvl w:val="9"/>
        <w:rPr>
          <w:rFonts w:ascii="宋体" w:hAnsi="宋体"/>
          <w:color w:val="000000"/>
          <w:kern w:val="0"/>
          <w:sz w:val="24"/>
          <w:szCs w:val="24"/>
        </w:rPr>
      </w:pPr>
      <w:bookmarkStart w:id="137" w:name="_Toc358365166"/>
      <w:bookmarkStart w:id="138" w:name="_Toc350238922"/>
      <w:bookmarkStart w:id="139" w:name="_Toc353376428"/>
      <w:bookmarkStart w:id="140" w:name="_Toc152411025"/>
      <w:bookmarkStart w:id="141" w:name="_Toc360602139"/>
      <w:bookmarkStart w:id="142" w:name="_Toc361897758"/>
      <w:bookmarkStart w:id="143" w:name="_Toc443919238"/>
      <w:r>
        <w:rPr>
          <w:rFonts w:hint="eastAsia" w:ascii="宋体" w:hAnsi="宋体"/>
          <w:color w:val="000000"/>
          <w:kern w:val="0"/>
          <w:sz w:val="24"/>
          <w:szCs w:val="24"/>
        </w:rPr>
        <w:t>（2）信息上报</w:t>
      </w:r>
      <w:bookmarkEnd w:id="137"/>
      <w:bookmarkEnd w:id="138"/>
      <w:bookmarkEnd w:id="139"/>
      <w:bookmarkEnd w:id="140"/>
      <w:bookmarkEnd w:id="141"/>
      <w:r>
        <w:rPr>
          <w:rFonts w:hint="eastAsia" w:ascii="宋体" w:hAnsi="宋体"/>
          <w:color w:val="000000"/>
          <w:kern w:val="0"/>
          <w:sz w:val="24"/>
          <w:szCs w:val="24"/>
        </w:rPr>
        <w:t>及信息传递</w:t>
      </w:r>
      <w:bookmarkEnd w:id="142"/>
      <w:bookmarkEnd w:id="143"/>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事故报告应包括以下内容：</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新宋体" w:hAnsi="新宋体" w:eastAsia="新宋体"/>
          <w:sz w:val="24"/>
          <w:szCs w:val="24"/>
        </w:rPr>
      </w:pPr>
      <w:r>
        <w:rPr>
          <w:rFonts w:hint="eastAsia" w:ascii="宋体" w:hAnsi="宋体"/>
          <w:color w:val="000000"/>
          <w:kern w:val="0"/>
          <w:sz w:val="24"/>
          <w:szCs w:val="24"/>
        </w:rPr>
        <w:t>发生事故的单位及事故发生的时间、地点和联系电话、报告人；事故的简要经过、伤亡人数、财产损失的初步估计；事故原因、性质的初步判断；事故抢救处理的情况和采取的措施。</w:t>
      </w:r>
      <w:bookmarkStart w:id="144" w:name="_Toc152411026"/>
    </w:p>
    <w:p>
      <w:pPr>
        <w:keepNext w:val="0"/>
        <w:keepLines w:val="0"/>
        <w:pageBreakBefore w:val="0"/>
        <w:widowControl w:val="0"/>
        <w:kinsoku/>
        <w:wordWrap/>
        <w:overflowPunct/>
        <w:topLinePunct w:val="0"/>
        <w:autoSpaceDE/>
        <w:bidi w:val="0"/>
        <w:spacing w:line="360" w:lineRule="auto"/>
        <w:textAlignment w:val="auto"/>
        <w:rPr>
          <w:rFonts w:ascii="新宋体" w:hAnsi="新宋体" w:eastAsia="新宋体"/>
          <w:sz w:val="24"/>
          <w:szCs w:val="24"/>
        </w:rPr>
      </w:pPr>
    </w:p>
    <w:bookmarkEnd w:id="144"/>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145" w:name="_Toc12175"/>
      <w:bookmarkStart w:id="146" w:name="_Toc29606"/>
      <w:bookmarkStart w:id="147" w:name="_Toc19332"/>
      <w:bookmarkStart w:id="148" w:name="_Toc346914294"/>
      <w:bookmarkStart w:id="149" w:name="_Toc28990"/>
      <w:bookmarkStart w:id="150" w:name="_Toc360602144"/>
      <w:bookmarkStart w:id="151" w:name="_Toc350238939"/>
      <w:bookmarkStart w:id="152" w:name="_Toc358365172"/>
      <w:bookmarkStart w:id="153" w:name="_Toc443919242"/>
      <w:bookmarkStart w:id="154" w:name="_Toc353376434"/>
      <w:bookmarkStart w:id="155" w:name="_Toc361897762"/>
      <w:r>
        <w:rPr>
          <w:rFonts w:hint="eastAsia" w:asciiTheme="majorEastAsia" w:hAnsiTheme="majorEastAsia" w:eastAsiaTheme="majorEastAsia"/>
          <w:b/>
          <w:bCs/>
          <w:sz w:val="24"/>
          <w:szCs w:val="24"/>
        </w:rPr>
        <w:t>8.6应急处置</w:t>
      </w:r>
      <w:bookmarkEnd w:id="145"/>
      <w:bookmarkEnd w:id="146"/>
      <w:bookmarkEnd w:id="147"/>
    </w:p>
    <w:bookmarkEnd w:id="148"/>
    <w:bookmarkEnd w:id="149"/>
    <w:p>
      <w:pPr>
        <w:keepNext w:val="0"/>
        <w:keepLines w:val="0"/>
        <w:pageBreakBefore w:val="0"/>
        <w:widowControl w:val="0"/>
        <w:kinsoku/>
        <w:wordWrap/>
        <w:overflowPunct/>
        <w:topLinePunct w:val="0"/>
        <w:autoSpaceDE/>
        <w:bidi w:val="0"/>
        <w:spacing w:line="360" w:lineRule="auto"/>
        <w:textAlignment w:val="auto"/>
        <w:outlineLvl w:val="9"/>
        <w:rPr>
          <w:rFonts w:ascii="宋体" w:hAnsi="宋体"/>
          <w:color w:val="000000"/>
          <w:kern w:val="0"/>
          <w:sz w:val="24"/>
          <w:szCs w:val="24"/>
        </w:rPr>
      </w:pPr>
      <w:bookmarkStart w:id="156" w:name="_Toc361236640"/>
      <w:bookmarkStart w:id="157" w:name="_Toc16736"/>
      <w:bookmarkStart w:id="158" w:name="_Toc361236189"/>
      <w:bookmarkStart w:id="159" w:name="_Toc346914295"/>
      <w:bookmarkStart w:id="160" w:name="_Toc441131968"/>
      <w:r>
        <w:rPr>
          <w:rFonts w:hint="eastAsia" w:ascii="宋体" w:hAnsi="宋体"/>
          <w:color w:val="000000"/>
          <w:kern w:val="0"/>
          <w:sz w:val="24"/>
          <w:szCs w:val="24"/>
        </w:rPr>
        <w:t>（1）响应分级</w:t>
      </w:r>
      <w:bookmarkEnd w:id="156"/>
      <w:bookmarkEnd w:id="157"/>
      <w:bookmarkEnd w:id="158"/>
      <w:bookmarkEnd w:id="159"/>
      <w:bookmarkEnd w:id="160"/>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根据事故危害程度、影响范围和控制事态的能力，按照分级负责的原则，应急响应分为三级。</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1 \* GB3 \* MERGEFORMAT </w:instrText>
      </w:r>
      <w:r>
        <w:rPr>
          <w:rFonts w:hint="eastAsia" w:ascii="宋体" w:hAnsi="宋体"/>
          <w:color w:val="000000"/>
          <w:kern w:val="0"/>
          <w:sz w:val="24"/>
          <w:szCs w:val="24"/>
        </w:rPr>
        <w:fldChar w:fldCharType="separate"/>
      </w:r>
      <w:r>
        <w:rPr>
          <w:rFonts w:hint="eastAsia" w:ascii="宋体" w:hAnsi="宋体"/>
          <w:color w:val="000000"/>
          <w:kern w:val="0"/>
          <w:sz w:val="24"/>
          <w:szCs w:val="24"/>
        </w:rPr>
        <w:t>①</w:t>
      </w:r>
      <w:r>
        <w:rPr>
          <w:rFonts w:hint="eastAsia" w:ascii="宋体" w:hAnsi="宋体"/>
          <w:color w:val="000000"/>
          <w:kern w:val="0"/>
          <w:sz w:val="24"/>
          <w:szCs w:val="24"/>
        </w:rPr>
        <w:fldChar w:fldCharType="end"/>
      </w:r>
      <w:r>
        <w:rPr>
          <w:rFonts w:hint="eastAsia" w:ascii="宋体" w:hAnsi="宋体"/>
          <w:color w:val="000000"/>
          <w:kern w:val="0"/>
          <w:sz w:val="24"/>
          <w:szCs w:val="24"/>
        </w:rPr>
        <w:t>一级响应</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如发生严重及（死亡或特重大损失）以上生产安全事故时，项目部应紧急启动应急救援预案，并上报公司、地方政府，并请求地方政府的帮助。</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2 \* GB3 \* MERGEFORMAT </w:instrText>
      </w:r>
      <w:r>
        <w:rPr>
          <w:rFonts w:hint="eastAsia" w:ascii="宋体" w:hAnsi="宋体"/>
          <w:color w:val="000000"/>
          <w:kern w:val="0"/>
          <w:sz w:val="24"/>
          <w:szCs w:val="24"/>
        </w:rPr>
        <w:fldChar w:fldCharType="separate"/>
      </w:r>
      <w:r>
        <w:rPr>
          <w:rFonts w:hint="eastAsia" w:ascii="宋体" w:hAnsi="宋体"/>
          <w:color w:val="000000"/>
          <w:kern w:val="0"/>
          <w:sz w:val="24"/>
          <w:szCs w:val="24"/>
        </w:rPr>
        <w:t>②</w:t>
      </w:r>
      <w:r>
        <w:rPr>
          <w:rFonts w:hint="eastAsia" w:ascii="宋体" w:hAnsi="宋体"/>
          <w:color w:val="000000"/>
          <w:kern w:val="0"/>
          <w:sz w:val="24"/>
          <w:szCs w:val="24"/>
        </w:rPr>
        <w:fldChar w:fldCharType="end"/>
      </w:r>
      <w:r>
        <w:rPr>
          <w:rFonts w:hint="eastAsia" w:ascii="宋体" w:hAnsi="宋体"/>
          <w:color w:val="000000"/>
          <w:kern w:val="0"/>
          <w:sz w:val="24"/>
          <w:szCs w:val="24"/>
        </w:rPr>
        <w:t>二级响应</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如发生一般（轻伤、重伤）生产安全事故时，项目部应紧急启动应急救援预案，并上报公司。</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3 \* GB3 \* MERGEFORMAT </w:instrText>
      </w:r>
      <w:r>
        <w:rPr>
          <w:rFonts w:hint="eastAsia" w:ascii="宋体" w:hAnsi="宋体"/>
          <w:color w:val="000000"/>
          <w:kern w:val="0"/>
          <w:sz w:val="24"/>
          <w:szCs w:val="24"/>
        </w:rPr>
        <w:fldChar w:fldCharType="separate"/>
      </w:r>
      <w:r>
        <w:rPr>
          <w:rFonts w:hint="eastAsia" w:ascii="宋体" w:hAnsi="宋体"/>
          <w:color w:val="000000"/>
          <w:kern w:val="0"/>
          <w:sz w:val="24"/>
          <w:szCs w:val="24"/>
        </w:rPr>
        <w:t>③</w:t>
      </w:r>
      <w:r>
        <w:rPr>
          <w:rFonts w:hint="eastAsia" w:ascii="宋体" w:hAnsi="宋体"/>
          <w:color w:val="000000"/>
          <w:kern w:val="0"/>
          <w:sz w:val="24"/>
          <w:szCs w:val="24"/>
        </w:rPr>
        <w:fldChar w:fldCharType="end"/>
      </w:r>
      <w:r>
        <w:rPr>
          <w:rFonts w:hint="eastAsia" w:ascii="宋体" w:hAnsi="宋体"/>
          <w:color w:val="000000"/>
          <w:kern w:val="0"/>
          <w:sz w:val="24"/>
          <w:szCs w:val="24"/>
        </w:rPr>
        <w:t>三级响应</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按发生一般生产安全事故时，照项目部《</w:t>
      </w:r>
      <w:r>
        <w:rPr>
          <w:rFonts w:hint="eastAsia" w:ascii="宋体" w:hAnsi="宋体"/>
          <w:color w:val="000000"/>
          <w:kern w:val="0"/>
          <w:sz w:val="24"/>
          <w:szCs w:val="24"/>
          <w:lang w:val="en-US" w:eastAsia="zh-CN"/>
        </w:rPr>
        <w:t>应急预案</w:t>
      </w:r>
      <w:r>
        <w:rPr>
          <w:rFonts w:hint="eastAsia" w:ascii="宋体" w:hAnsi="宋体"/>
          <w:color w:val="000000"/>
          <w:kern w:val="0"/>
          <w:sz w:val="24"/>
          <w:szCs w:val="24"/>
        </w:rPr>
        <w:t>》的内容启动救援。</w:t>
      </w:r>
    </w:p>
    <w:p>
      <w:pPr>
        <w:keepNext w:val="0"/>
        <w:keepLines w:val="0"/>
        <w:pageBreakBefore w:val="0"/>
        <w:widowControl w:val="0"/>
        <w:kinsoku/>
        <w:wordWrap/>
        <w:overflowPunct/>
        <w:topLinePunct w:val="0"/>
        <w:autoSpaceDE/>
        <w:bidi w:val="0"/>
        <w:spacing w:line="360" w:lineRule="auto"/>
        <w:textAlignment w:val="auto"/>
        <w:outlineLvl w:val="9"/>
        <w:rPr>
          <w:rFonts w:ascii="宋体" w:hAnsi="宋体"/>
          <w:color w:val="000000"/>
          <w:kern w:val="0"/>
          <w:sz w:val="24"/>
          <w:szCs w:val="24"/>
        </w:rPr>
      </w:pPr>
      <w:bookmarkStart w:id="161" w:name="_Toc24531"/>
      <w:r>
        <w:rPr>
          <w:rFonts w:hint="eastAsia" w:ascii="宋体" w:hAnsi="宋体"/>
          <w:color w:val="000000"/>
          <w:kern w:val="0"/>
          <w:sz w:val="24"/>
          <w:szCs w:val="24"/>
        </w:rPr>
        <w:t>（2）响应程序</w:t>
      </w:r>
      <w:bookmarkEnd w:id="161"/>
    </w:p>
    <w:p>
      <w:pPr>
        <w:keepNext w:val="0"/>
        <w:keepLines w:val="0"/>
        <w:pageBreakBefore w:val="0"/>
        <w:widowControl w:val="0"/>
        <w:tabs>
          <w:tab w:val="left" w:pos="905"/>
        </w:tabs>
        <w:kinsoku/>
        <w:wordWrap/>
        <w:overflowPunct/>
        <w:topLinePunct w:val="0"/>
        <w:autoSpaceDE/>
        <w:bidi w:val="0"/>
        <w:spacing w:line="360" w:lineRule="auto"/>
        <w:textAlignment w:val="auto"/>
        <w:rPr>
          <w:rFonts w:ascii="宋体" w:hAnsi="宋体"/>
          <w:color w:val="000000"/>
          <w:kern w:val="0"/>
          <w:sz w:val="24"/>
          <w:szCs w:val="24"/>
        </w:rPr>
      </w:pPr>
      <w:bookmarkStart w:id="162" w:name="_Toc28741"/>
      <w:r>
        <w:rPr>
          <w:rFonts w:hint="eastAsia" w:ascii="宋体" w:hAnsi="宋体"/>
          <w:color w:val="000000"/>
          <w:kern w:val="0"/>
          <w:sz w:val="24"/>
          <w:szCs w:val="24"/>
        </w:rPr>
        <w:t xml:space="preserve">    </w:t>
      </w: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1 \* GB3 \* MERGEFORMAT </w:instrText>
      </w:r>
      <w:r>
        <w:rPr>
          <w:rFonts w:hint="eastAsia" w:ascii="宋体" w:hAnsi="宋体"/>
          <w:color w:val="000000"/>
          <w:kern w:val="0"/>
          <w:sz w:val="24"/>
          <w:szCs w:val="24"/>
        </w:rPr>
        <w:fldChar w:fldCharType="separate"/>
      </w:r>
      <w:r>
        <w:rPr>
          <w:rFonts w:hint="eastAsia" w:ascii="宋体" w:hAnsi="宋体"/>
          <w:color w:val="000000"/>
          <w:kern w:val="0"/>
          <w:sz w:val="24"/>
          <w:szCs w:val="24"/>
        </w:rPr>
        <w:t>①</w:t>
      </w:r>
      <w:r>
        <w:rPr>
          <w:rFonts w:hint="eastAsia" w:ascii="宋体" w:hAnsi="宋体"/>
          <w:color w:val="000000"/>
          <w:kern w:val="0"/>
          <w:sz w:val="24"/>
          <w:szCs w:val="24"/>
        </w:rPr>
        <w:fldChar w:fldCharType="end"/>
      </w:r>
      <w:r>
        <w:rPr>
          <w:rFonts w:hint="eastAsia" w:ascii="宋体" w:hAnsi="宋体"/>
          <w:color w:val="000000"/>
          <w:kern w:val="0"/>
          <w:sz w:val="24"/>
          <w:szCs w:val="24"/>
        </w:rPr>
        <w:t>一级响应程序</w:t>
      </w:r>
      <w:bookmarkEnd w:id="162"/>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安全部在接到发生一般事故以上生产安全事故报告后，立即向项目主管领导和主要领导报告，并同时向上级主管部门报告。</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根据项目经理指示，及时启动应急救援预案，并通知应急救援指挥小组成员。</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应急救援指挥小组成员接到应急救援通知后，立即按要求到达指定地点集合，并开展应急救援工作。</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安全部负责及时传达项目领导和上级主管部门的指示精神，协助指导事故单位做好伤员抢救、善后处理工作，并负责向项目领导和上级主管部门报告事故应急处理的最新动态。接到事故报告24小时内，由主管领导带队，赶赴事故现场，协助救援，并配合上级主管部门进行事故调查、处置。</w:t>
      </w:r>
    </w:p>
    <w:p>
      <w:pPr>
        <w:keepNext w:val="0"/>
        <w:keepLines w:val="0"/>
        <w:pageBreakBefore w:val="0"/>
        <w:widowControl w:val="0"/>
        <w:tabs>
          <w:tab w:val="left" w:pos="905"/>
        </w:tabs>
        <w:kinsoku/>
        <w:wordWrap/>
        <w:overflowPunct/>
        <w:topLinePunct w:val="0"/>
        <w:autoSpaceDE/>
        <w:bidi w:val="0"/>
        <w:spacing w:line="360" w:lineRule="auto"/>
        <w:textAlignment w:val="auto"/>
        <w:rPr>
          <w:rFonts w:ascii="宋体" w:hAnsi="宋体"/>
          <w:color w:val="000000"/>
          <w:kern w:val="0"/>
          <w:sz w:val="24"/>
          <w:szCs w:val="24"/>
        </w:rPr>
      </w:pPr>
      <w:bookmarkStart w:id="163" w:name="_Toc13176"/>
      <w:r>
        <w:rPr>
          <w:rFonts w:hint="eastAsia" w:ascii="宋体" w:hAnsi="宋体"/>
          <w:color w:val="000000"/>
          <w:kern w:val="0"/>
          <w:sz w:val="24"/>
          <w:szCs w:val="24"/>
        </w:rPr>
        <w:t xml:space="preserve">    </w:t>
      </w: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2 \* GB3 \* MERGEFORMAT </w:instrText>
      </w:r>
      <w:r>
        <w:rPr>
          <w:rFonts w:hint="eastAsia" w:ascii="宋体" w:hAnsi="宋体"/>
          <w:color w:val="000000"/>
          <w:kern w:val="0"/>
          <w:sz w:val="24"/>
          <w:szCs w:val="24"/>
        </w:rPr>
        <w:fldChar w:fldCharType="separate"/>
      </w:r>
      <w:r>
        <w:rPr>
          <w:rFonts w:hint="eastAsia" w:ascii="宋体" w:hAnsi="宋体"/>
          <w:color w:val="000000"/>
          <w:kern w:val="0"/>
          <w:sz w:val="24"/>
          <w:szCs w:val="24"/>
        </w:rPr>
        <w:t>②</w:t>
      </w:r>
      <w:r>
        <w:rPr>
          <w:rFonts w:hint="eastAsia" w:ascii="宋体" w:hAnsi="宋体"/>
          <w:color w:val="000000"/>
          <w:kern w:val="0"/>
          <w:sz w:val="24"/>
          <w:szCs w:val="24"/>
        </w:rPr>
        <w:fldChar w:fldCharType="end"/>
      </w:r>
      <w:r>
        <w:rPr>
          <w:rFonts w:hint="eastAsia" w:ascii="宋体" w:hAnsi="宋体"/>
          <w:color w:val="000000"/>
          <w:kern w:val="0"/>
          <w:sz w:val="24"/>
          <w:szCs w:val="24"/>
        </w:rPr>
        <w:t xml:space="preserve"> 二、三级响应程序</w:t>
      </w:r>
      <w:bookmarkEnd w:id="163"/>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安全部在接到发生一般事故报告后，立即向项目主管领导报告，同时向上级主管部门报告。</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发生事故后应及时启动应急救援预案，采取有效措施控制事故发展，最大限度地减少事故损失。</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安全部负责及时传达项目领导和上级主管部门的有关指示精神，协助指导事故单位做好伤员抢救、善后处理和事故调查、处理工作，并负责向项目领导和上级主管部门报告事故应急处理的最新动态。</w:t>
      </w:r>
    </w:p>
    <w:p>
      <w:pPr>
        <w:keepNext w:val="0"/>
        <w:keepLines w:val="0"/>
        <w:pageBreakBefore w:val="0"/>
        <w:widowControl w:val="0"/>
        <w:kinsoku/>
        <w:wordWrap/>
        <w:overflowPunct/>
        <w:topLinePunct w:val="0"/>
        <w:autoSpaceDE/>
        <w:bidi w:val="0"/>
        <w:spacing w:line="360" w:lineRule="auto"/>
        <w:textAlignment w:val="auto"/>
        <w:outlineLvl w:val="9"/>
        <w:rPr>
          <w:rFonts w:ascii="宋体" w:hAnsi="宋体"/>
          <w:color w:val="000000"/>
          <w:kern w:val="0"/>
          <w:sz w:val="24"/>
          <w:szCs w:val="24"/>
        </w:rPr>
      </w:pPr>
      <w:bookmarkStart w:id="164" w:name="_Toc9336"/>
      <w:r>
        <w:rPr>
          <w:rFonts w:hint="eastAsia" w:ascii="宋体" w:hAnsi="宋体"/>
          <w:color w:val="000000"/>
          <w:kern w:val="0"/>
          <w:sz w:val="24"/>
          <w:szCs w:val="24"/>
        </w:rPr>
        <w:t xml:space="preserve">   （3） 处置措施</w:t>
      </w:r>
      <w:bookmarkEnd w:id="164"/>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1 \* GB3 </w:instrText>
      </w:r>
      <w:r>
        <w:rPr>
          <w:rFonts w:hint="eastAsia" w:ascii="宋体" w:hAnsi="宋体"/>
          <w:color w:val="000000"/>
          <w:kern w:val="0"/>
          <w:sz w:val="24"/>
          <w:szCs w:val="24"/>
        </w:rPr>
        <w:fldChar w:fldCharType="separate"/>
      </w:r>
      <w:bookmarkStart w:id="165" w:name="_Toc361236177"/>
      <w:bookmarkStart w:id="166" w:name="_Toc361236628"/>
      <w:r>
        <w:rPr>
          <w:rFonts w:hint="eastAsia" w:ascii="宋体" w:hAnsi="宋体"/>
          <w:color w:val="000000"/>
          <w:kern w:val="0"/>
          <w:sz w:val="24"/>
          <w:szCs w:val="24"/>
        </w:rPr>
        <w:t>①</w:t>
      </w:r>
      <w:r>
        <w:rPr>
          <w:rFonts w:hint="eastAsia" w:ascii="宋体" w:hAnsi="宋体"/>
          <w:color w:val="000000"/>
          <w:kern w:val="0"/>
          <w:sz w:val="24"/>
          <w:szCs w:val="24"/>
        </w:rPr>
        <w:fldChar w:fldCharType="end"/>
      </w:r>
      <w:r>
        <w:rPr>
          <w:rFonts w:hint="eastAsia" w:ascii="宋体" w:hAnsi="宋体"/>
          <w:color w:val="000000"/>
          <w:kern w:val="0"/>
          <w:sz w:val="24"/>
          <w:szCs w:val="24"/>
        </w:rPr>
        <w:t xml:space="preserve"> 一级应急行动</w:t>
      </w:r>
      <w:bookmarkEnd w:id="165"/>
      <w:bookmarkEnd w:id="166"/>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洪水重大事故发生时，现场负责人立即组织现场作业人员撤离危险地带，并同时立即将灾情上报项目部、项目部上报属地应急救援组织机构。</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t>项目部应急指挥中心立即组织有关部门人员和专家赶赴现场，配合政府救援指挥机构做好救援工作。</w:t>
      </w:r>
    </w:p>
    <w:p>
      <w:pPr>
        <w:keepNext w:val="0"/>
        <w:keepLines w:val="0"/>
        <w:pageBreakBefore w:val="0"/>
        <w:widowControl w:val="0"/>
        <w:kinsoku/>
        <w:wordWrap/>
        <w:overflowPunct/>
        <w:topLinePunct w:val="0"/>
        <w:autoSpaceDE/>
        <w:bidi w:val="0"/>
        <w:spacing w:line="360" w:lineRule="auto"/>
        <w:ind w:firstLine="480"/>
        <w:textAlignment w:val="auto"/>
        <w:rPr>
          <w:rFonts w:ascii="宋体" w:hAnsi="宋体"/>
          <w:color w:val="000000"/>
          <w:kern w:val="0"/>
          <w:sz w:val="24"/>
          <w:szCs w:val="24"/>
        </w:rPr>
      </w:pPr>
      <w:r>
        <w:rPr>
          <w:rFonts w:hint="eastAsia" w:ascii="宋体" w:hAnsi="宋体"/>
          <w:color w:val="000000"/>
          <w:kern w:val="0"/>
          <w:sz w:val="24"/>
          <w:szCs w:val="24"/>
        </w:rPr>
        <w:fldChar w:fldCharType="begin"/>
      </w:r>
      <w:r>
        <w:rPr>
          <w:rFonts w:hint="eastAsia" w:ascii="宋体" w:hAnsi="宋体"/>
          <w:color w:val="000000"/>
          <w:kern w:val="0"/>
          <w:sz w:val="24"/>
          <w:szCs w:val="24"/>
        </w:rPr>
        <w:instrText xml:space="preserve"> = 2 \* GB3 </w:instrText>
      </w:r>
      <w:r>
        <w:rPr>
          <w:rFonts w:hint="eastAsia" w:ascii="宋体" w:hAnsi="宋体"/>
          <w:color w:val="000000"/>
          <w:kern w:val="0"/>
          <w:sz w:val="24"/>
          <w:szCs w:val="24"/>
        </w:rPr>
        <w:fldChar w:fldCharType="separate"/>
      </w:r>
      <w:r>
        <w:rPr>
          <w:rFonts w:hint="eastAsia" w:ascii="宋体" w:hAnsi="宋体"/>
          <w:color w:val="000000"/>
          <w:kern w:val="0"/>
          <w:sz w:val="24"/>
          <w:szCs w:val="24"/>
        </w:rPr>
        <w:t>②</w:t>
      </w:r>
      <w:r>
        <w:rPr>
          <w:rFonts w:hint="eastAsia" w:ascii="宋体" w:hAnsi="宋体"/>
          <w:color w:val="000000"/>
          <w:kern w:val="0"/>
          <w:sz w:val="24"/>
          <w:szCs w:val="24"/>
        </w:rPr>
        <w:fldChar w:fldCharType="end"/>
      </w:r>
      <w:r>
        <w:rPr>
          <w:rFonts w:hint="eastAsia" w:ascii="宋体" w:hAnsi="宋体"/>
          <w:color w:val="000000"/>
          <w:kern w:val="0"/>
          <w:sz w:val="24"/>
          <w:szCs w:val="24"/>
        </w:rPr>
        <w:t xml:space="preserve"> 二、三级响应行动</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应急自救领导小组启动现场处置方案，抢险组将遇险人员迅速撤离危险地点，根据现场情况，适时调整并调集人员、设备和物资搜救被困人员。</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疏导组负责维护现场，将获救人员转至安全地带；对危险区域进行有效的隔离。</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救护组负责现场伤员的医疗抢救工作，根据伤员受伤程度做好转运工作。立即对抢救出的人员进行紧急处理，然后送往就近医院救治。</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保障组负责应急救援方案的制订，并保证应急处置的通讯、物资、设备和资金及时到位及后勤保障。</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善后组妥善安置伤亡人员和安抚伤亡人员的家属，按有关规定做好理赔工作。</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人员全部疏散后，停工观察，并密切关注气象部门对洪峰持续时间和运动情况的预测和报告，根据所得信息，采取有效的技术措施进行灾后恢复。</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应急指挥组接到事故报告后,立即赶赴现场,了解和掌握事故情况,指挥抢救和维护现场秩序，保护事故现场，同时，立即把事故情况向项目领导汇报，以便领导了解和指挥事故抢救；</w:t>
      </w:r>
    </w:p>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167" w:name="_Toc10631"/>
      <w:bookmarkStart w:id="168" w:name="_Toc24241"/>
      <w:r>
        <w:rPr>
          <w:rFonts w:hint="eastAsia" w:asciiTheme="majorEastAsia" w:hAnsiTheme="majorEastAsia" w:eastAsiaTheme="majorEastAsia"/>
          <w:b/>
          <w:bCs/>
          <w:sz w:val="24"/>
          <w:szCs w:val="24"/>
        </w:rPr>
        <w:t>8.7   通信与信息保障</w:t>
      </w:r>
      <w:bookmarkEnd w:id="150"/>
      <w:bookmarkEnd w:id="151"/>
      <w:bookmarkEnd w:id="152"/>
      <w:bookmarkEnd w:id="153"/>
      <w:bookmarkEnd w:id="154"/>
      <w:bookmarkEnd w:id="155"/>
      <w:bookmarkEnd w:id="167"/>
      <w:bookmarkEnd w:id="168"/>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为保证应急救援系统的各个机构、人员之间有效地进行联系，确保应急信息的畅通，移动电话要求24小时开机。</w:t>
      </w:r>
    </w:p>
    <w:p>
      <w:pPr>
        <w:keepNext w:val="0"/>
        <w:keepLines w:val="0"/>
        <w:pageBreakBefore w:val="0"/>
        <w:widowControl w:val="0"/>
        <w:kinsoku/>
        <w:wordWrap/>
        <w:overflowPunct/>
        <w:topLinePunct w:val="0"/>
        <w:autoSpaceDE/>
        <w:bidi w:val="0"/>
        <w:spacing w:line="360" w:lineRule="auto"/>
        <w:textAlignment w:val="auto"/>
        <w:outlineLvl w:val="1"/>
        <w:rPr>
          <w:rFonts w:asciiTheme="majorEastAsia" w:hAnsiTheme="majorEastAsia" w:eastAsiaTheme="majorEastAsia"/>
          <w:b/>
          <w:bCs/>
          <w:sz w:val="24"/>
          <w:szCs w:val="24"/>
        </w:rPr>
      </w:pPr>
      <w:bookmarkStart w:id="169" w:name="_Toc360602145"/>
      <w:bookmarkStart w:id="170" w:name="_Toc17595"/>
      <w:bookmarkStart w:id="171" w:name="_Toc361897763"/>
      <w:bookmarkStart w:id="172" w:name="_Toc353376435"/>
      <w:bookmarkStart w:id="173" w:name="_Toc350238941"/>
      <w:bookmarkStart w:id="174" w:name="_Toc23257"/>
      <w:bookmarkStart w:id="175" w:name="_Toc358365173"/>
      <w:bookmarkStart w:id="176" w:name="_Toc443919243"/>
      <w:r>
        <w:rPr>
          <w:rFonts w:hint="eastAsia" w:asciiTheme="majorEastAsia" w:hAnsiTheme="majorEastAsia" w:eastAsiaTheme="majorEastAsia"/>
          <w:b/>
          <w:bCs/>
          <w:sz w:val="24"/>
          <w:szCs w:val="24"/>
        </w:rPr>
        <w:t>8.8   应急物资、设备保障</w:t>
      </w:r>
      <w:bookmarkEnd w:id="169"/>
      <w:bookmarkEnd w:id="170"/>
      <w:bookmarkEnd w:id="171"/>
      <w:bookmarkEnd w:id="172"/>
      <w:bookmarkEnd w:id="173"/>
      <w:bookmarkEnd w:id="174"/>
      <w:bookmarkEnd w:id="175"/>
      <w:bookmarkEnd w:id="176"/>
      <w:r>
        <w:rPr>
          <w:rFonts w:hint="eastAsia" w:asciiTheme="majorEastAsia" w:hAnsiTheme="majorEastAsia" w:eastAsiaTheme="majorEastAsia"/>
          <w:b/>
          <w:bCs/>
          <w:sz w:val="24"/>
          <w:szCs w:val="24"/>
        </w:rPr>
        <w:tab/>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根据应急救援的需要，按照平战结合的原则，配备现场救援和工程抢险装备及器材，建立相应的维护、保养和调用等制度。</w:t>
      </w:r>
    </w:p>
    <w:p>
      <w:pPr>
        <w:keepNext w:val="0"/>
        <w:keepLines w:val="0"/>
        <w:pageBreakBefore w:val="0"/>
        <w:widowControl w:val="0"/>
        <w:kinsoku/>
        <w:wordWrap/>
        <w:overflowPunct/>
        <w:topLinePunct w:val="0"/>
        <w:autoSpaceDE/>
        <w:bidi w:val="0"/>
        <w:adjustRightInd w:val="0"/>
        <w:snapToGrid w:val="0"/>
        <w:spacing w:line="360" w:lineRule="auto"/>
        <w:ind w:firstLine="480" w:firstLineChars="200"/>
        <w:jc w:val="left"/>
        <w:textAlignment w:val="auto"/>
        <w:rPr>
          <w:rFonts w:ascii="宋体" w:hAnsi="宋体"/>
          <w:color w:val="000000"/>
          <w:kern w:val="0"/>
          <w:sz w:val="24"/>
          <w:szCs w:val="24"/>
        </w:rPr>
      </w:pPr>
      <w:r>
        <w:rPr>
          <w:rFonts w:hint="eastAsia" w:ascii="宋体" w:hAnsi="宋体"/>
          <w:color w:val="000000"/>
          <w:kern w:val="0"/>
          <w:sz w:val="24"/>
          <w:szCs w:val="24"/>
        </w:rPr>
        <w:t>建立应急救援物资储备制度，根据不同危险事件和灾害种类，制定救灾物资生产、储存、调拨体系和方案。</w:t>
      </w:r>
      <w:bookmarkStart w:id="177" w:name="_Toc350159193"/>
      <w:r>
        <w:rPr>
          <w:rFonts w:hint="eastAsia" w:ascii="宋体" w:hAnsi="宋体"/>
          <w:color w:val="000000"/>
          <w:kern w:val="0"/>
          <w:sz w:val="24"/>
          <w:szCs w:val="24"/>
        </w:rPr>
        <w:t>常备急救装备：体温计、血压计、听诊器、冰袋、各种消毒液及物品、一次性注射器及输液装置、急救包、担架、止血带、氧气袋及各种常用小夹板或石膏绷带等。</w:t>
      </w:r>
      <w:bookmarkEnd w:id="177"/>
    </w:p>
    <w:p>
      <w:pPr>
        <w:jc w:val="center"/>
        <w:rPr>
          <w:rFonts w:ascii="新宋体" w:hAnsi="新宋体" w:eastAsia="新宋体"/>
          <w:w w:val="90"/>
          <w:sz w:val="24"/>
        </w:rPr>
      </w:pPr>
      <w:r>
        <w:rPr>
          <w:rFonts w:hint="eastAsia" w:ascii="新宋体" w:hAnsi="新宋体" w:eastAsia="新宋体"/>
          <w:w w:val="90"/>
          <w:sz w:val="24"/>
        </w:rPr>
        <w:t>各项应急物资保障</w:t>
      </w:r>
    </w:p>
    <w:tbl>
      <w:tblPr>
        <w:tblStyle w:val="53"/>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717"/>
        <w:gridCol w:w="1560"/>
        <w:gridCol w:w="992"/>
        <w:gridCol w:w="113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widowControl/>
              <w:adjustRightInd w:val="0"/>
              <w:snapToGrid w:val="0"/>
              <w:jc w:val="center"/>
              <w:textAlignment w:val="center"/>
              <w:rPr>
                <w:rFonts w:ascii="新宋体" w:hAnsi="新宋体" w:eastAsia="新宋体" w:cs="宋体"/>
                <w:sz w:val="24"/>
              </w:rPr>
            </w:pPr>
            <w:r>
              <w:rPr>
                <w:rFonts w:hint="eastAsia" w:ascii="宋体" w:hAnsi="宋体" w:cs="宋体"/>
                <w:b/>
                <w:spacing w:val="30"/>
                <w:kern w:val="0"/>
                <w:sz w:val="24"/>
                <w:lang w:bidi="ar"/>
              </w:rPr>
              <w:t>序号</w:t>
            </w:r>
          </w:p>
        </w:tc>
        <w:tc>
          <w:tcPr>
            <w:tcW w:w="1717" w:type="dxa"/>
            <w:vAlign w:val="center"/>
          </w:tcPr>
          <w:p>
            <w:pPr>
              <w:widowControl/>
              <w:adjustRightInd w:val="0"/>
              <w:snapToGrid w:val="0"/>
              <w:jc w:val="center"/>
              <w:textAlignment w:val="center"/>
              <w:rPr>
                <w:rFonts w:ascii="新宋体" w:hAnsi="新宋体" w:eastAsia="新宋体" w:cs="宋体"/>
                <w:sz w:val="24"/>
              </w:rPr>
            </w:pPr>
            <w:r>
              <w:rPr>
                <w:rFonts w:hint="eastAsia" w:ascii="宋体" w:hAnsi="宋体" w:cs="宋体"/>
                <w:b/>
                <w:spacing w:val="30"/>
                <w:kern w:val="0"/>
                <w:sz w:val="24"/>
                <w:lang w:bidi="ar"/>
              </w:rPr>
              <w:t>物资、设备名称</w:t>
            </w:r>
          </w:p>
        </w:tc>
        <w:tc>
          <w:tcPr>
            <w:tcW w:w="1560" w:type="dxa"/>
            <w:vAlign w:val="center"/>
          </w:tcPr>
          <w:p>
            <w:pPr>
              <w:widowControl/>
              <w:adjustRightInd w:val="0"/>
              <w:snapToGrid w:val="0"/>
              <w:jc w:val="center"/>
              <w:textAlignment w:val="center"/>
              <w:rPr>
                <w:rFonts w:ascii="新宋体" w:hAnsi="新宋体" w:eastAsia="新宋体" w:cs="宋体"/>
                <w:sz w:val="24"/>
              </w:rPr>
            </w:pPr>
            <w:r>
              <w:rPr>
                <w:rFonts w:hint="eastAsia" w:ascii="宋体" w:hAnsi="宋体" w:cs="宋体"/>
                <w:b/>
                <w:spacing w:val="30"/>
                <w:kern w:val="0"/>
                <w:sz w:val="24"/>
                <w:lang w:bidi="ar"/>
              </w:rPr>
              <w:t>类型 (单位)</w:t>
            </w:r>
          </w:p>
        </w:tc>
        <w:tc>
          <w:tcPr>
            <w:tcW w:w="992" w:type="dxa"/>
            <w:vAlign w:val="center"/>
          </w:tcPr>
          <w:p>
            <w:pPr>
              <w:widowControl/>
              <w:adjustRightInd w:val="0"/>
              <w:snapToGrid w:val="0"/>
              <w:jc w:val="center"/>
              <w:textAlignment w:val="center"/>
              <w:rPr>
                <w:rFonts w:ascii="新宋体" w:hAnsi="新宋体" w:eastAsia="新宋体" w:cs="宋体"/>
                <w:sz w:val="24"/>
              </w:rPr>
            </w:pPr>
            <w:r>
              <w:rPr>
                <w:rFonts w:hint="eastAsia" w:ascii="宋体" w:hAnsi="宋体" w:cs="宋体"/>
                <w:b/>
                <w:spacing w:val="30"/>
                <w:kern w:val="0"/>
                <w:sz w:val="24"/>
                <w:lang w:bidi="ar"/>
              </w:rPr>
              <w:t>数量</w:t>
            </w:r>
          </w:p>
        </w:tc>
        <w:tc>
          <w:tcPr>
            <w:tcW w:w="1134" w:type="dxa"/>
            <w:vAlign w:val="center"/>
          </w:tcPr>
          <w:p>
            <w:pPr>
              <w:widowControl/>
              <w:adjustRightInd w:val="0"/>
              <w:snapToGrid w:val="0"/>
              <w:jc w:val="center"/>
              <w:textAlignment w:val="center"/>
              <w:rPr>
                <w:rFonts w:ascii="新宋体" w:hAnsi="新宋体" w:eastAsia="新宋体" w:cs="宋体"/>
                <w:sz w:val="24"/>
              </w:rPr>
            </w:pPr>
            <w:r>
              <w:rPr>
                <w:rFonts w:hint="eastAsia" w:ascii="宋体" w:hAnsi="宋体" w:cs="宋体"/>
                <w:b/>
                <w:spacing w:val="30"/>
                <w:kern w:val="0"/>
                <w:sz w:val="24"/>
                <w:lang w:bidi="ar"/>
              </w:rPr>
              <w:t>存储位置</w:t>
            </w:r>
          </w:p>
        </w:tc>
        <w:tc>
          <w:tcPr>
            <w:tcW w:w="2551" w:type="dxa"/>
            <w:vAlign w:val="center"/>
          </w:tcPr>
          <w:p>
            <w:pPr>
              <w:widowControl/>
              <w:adjustRightInd w:val="0"/>
              <w:snapToGrid w:val="0"/>
              <w:jc w:val="center"/>
              <w:textAlignment w:val="center"/>
              <w:rPr>
                <w:rFonts w:ascii="新宋体" w:hAnsi="新宋体" w:eastAsia="新宋体" w:cs="宋体"/>
                <w:sz w:val="24"/>
              </w:rPr>
            </w:pPr>
            <w:r>
              <w:rPr>
                <w:rFonts w:hint="eastAsia" w:ascii="宋体" w:hAnsi="宋体" w:cs="宋体"/>
                <w:b/>
                <w:spacing w:val="30"/>
                <w:kern w:val="0"/>
                <w:sz w:val="24"/>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widowControl/>
              <w:adjustRightInd w:val="0"/>
              <w:snapToGrid w:val="0"/>
              <w:jc w:val="center"/>
              <w:rPr>
                <w:rFonts w:ascii="新宋体" w:hAnsi="新宋体" w:eastAsia="新宋体" w:cs="宋体"/>
                <w:sz w:val="24"/>
              </w:rPr>
            </w:pPr>
            <w:r>
              <w:rPr>
                <w:rFonts w:hint="eastAsia" w:ascii="宋体" w:hAnsi="宋体" w:cs="宋体"/>
                <w:spacing w:val="30"/>
                <w:sz w:val="24"/>
              </w:rPr>
              <w:t>1</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担架</w:t>
            </w:r>
          </w:p>
        </w:tc>
        <w:tc>
          <w:tcPr>
            <w:tcW w:w="1560" w:type="dxa"/>
            <w:vAlign w:val="center"/>
          </w:tcPr>
          <w:p>
            <w:pPr>
              <w:jc w:val="center"/>
              <w:rPr>
                <w:rFonts w:ascii="新宋体" w:hAnsi="新宋体" w:eastAsia="新宋体" w:cs="宋体"/>
                <w:sz w:val="24"/>
              </w:rPr>
            </w:pPr>
            <w:r>
              <w:rPr>
                <w:rFonts w:hint="eastAsia" w:ascii="宋体" w:hAnsi="宋体" w:cs="宋体"/>
                <w:spacing w:val="30"/>
                <w:sz w:val="24"/>
              </w:rPr>
              <w:t>医疗</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w:t>
            </w:r>
          </w:p>
        </w:tc>
        <w:tc>
          <w:tcPr>
            <w:tcW w:w="1134" w:type="dxa"/>
            <w:vAlign w:val="center"/>
          </w:tcPr>
          <w:p>
            <w:pPr>
              <w:widowControl/>
              <w:adjustRightInd w:val="0"/>
              <w:snapToGrid w:val="0"/>
              <w:jc w:val="center"/>
              <w:textAlignment w:val="center"/>
              <w:rPr>
                <w:rFonts w:hint="eastAsia" w:ascii="新宋体" w:hAnsi="新宋体" w:eastAsia="新宋体" w:cs="宋体"/>
                <w:sz w:val="24"/>
                <w:lang w:val="en-US" w:eastAsia="zh-CN"/>
              </w:rPr>
            </w:pPr>
            <w:r>
              <w:rPr>
                <w:rFonts w:hint="eastAsia" w:ascii="宋体" w:hAnsi="宋体" w:eastAsia="新宋体" w:cs="宋体"/>
                <w:spacing w:val="30"/>
                <w:kern w:val="0"/>
                <w:sz w:val="24"/>
                <w:lang w:val="en-US" w:eastAsia="zh-CN"/>
              </w:rPr>
              <w:t>库房</w:t>
            </w:r>
          </w:p>
        </w:tc>
        <w:tc>
          <w:tcPr>
            <w:tcW w:w="2551" w:type="dxa"/>
            <w:vAlign w:val="center"/>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急救医疗箱及药品</w:t>
            </w:r>
          </w:p>
        </w:tc>
        <w:tc>
          <w:tcPr>
            <w:tcW w:w="1560" w:type="dxa"/>
            <w:vAlign w:val="center"/>
          </w:tcPr>
          <w:p>
            <w:pPr>
              <w:jc w:val="center"/>
              <w:rPr>
                <w:rFonts w:ascii="新宋体" w:hAnsi="新宋体" w:eastAsia="新宋体" w:cs="宋体"/>
                <w:sz w:val="24"/>
              </w:rPr>
            </w:pPr>
            <w:r>
              <w:rPr>
                <w:rFonts w:hint="eastAsia" w:ascii="宋体" w:hAnsi="宋体" w:cs="宋体"/>
                <w:spacing w:val="30"/>
                <w:sz w:val="24"/>
              </w:rPr>
              <w:t>医疗</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2</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3</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雨衣</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w:t>
            </w:r>
            <w:r>
              <w:rPr>
                <w:rFonts w:hint="eastAsia" w:ascii="宋体" w:hAnsi="宋体" w:cs="宋体"/>
                <w:spacing w:val="30"/>
                <w:kern w:val="24"/>
                <w:position w:val="6"/>
                <w:sz w:val="24"/>
                <w:lang w:val="en-US" w:eastAsia="zh-CN"/>
              </w:rPr>
              <w:t>65cm</w:t>
            </w:r>
            <w:r>
              <w:rPr>
                <w:rFonts w:hint="eastAsia" w:ascii="宋体" w:hAnsi="宋体" w:cs="宋体"/>
                <w:spacing w:val="30"/>
                <w:kern w:val="24"/>
                <w:position w:val="6"/>
                <w:sz w:val="24"/>
              </w:rPr>
              <w:t xml:space="preserve"> 6套175</w:t>
            </w:r>
            <w:r>
              <w:rPr>
                <w:rFonts w:hint="eastAsia" w:ascii="宋体" w:hAnsi="宋体" w:cs="宋体"/>
                <w:spacing w:val="30"/>
                <w:kern w:val="24"/>
                <w:position w:val="6"/>
                <w:sz w:val="24"/>
                <w:lang w:val="en-US" w:eastAsia="zh-CN"/>
              </w:rPr>
              <w:t>cm</w:t>
            </w:r>
            <w:r>
              <w:rPr>
                <w:rFonts w:hint="eastAsia" w:ascii="宋体" w:hAnsi="宋体" w:cs="宋体"/>
                <w:spacing w:val="30"/>
                <w:kern w:val="24"/>
                <w:position w:val="6"/>
                <w:sz w:val="24"/>
              </w:rPr>
              <w:t xml:space="preserve"> 6套 180</w:t>
            </w:r>
            <w:r>
              <w:rPr>
                <w:rFonts w:hint="eastAsia" w:ascii="宋体" w:hAnsi="宋体" w:cs="宋体"/>
                <w:spacing w:val="30"/>
                <w:kern w:val="24"/>
                <w:position w:val="6"/>
                <w:sz w:val="24"/>
                <w:lang w:val="en-US" w:eastAsia="zh-CN"/>
              </w:rPr>
              <w:t>cm</w:t>
            </w:r>
            <w:r>
              <w:rPr>
                <w:rFonts w:hint="eastAsia" w:ascii="宋体" w:hAnsi="宋体" w:cs="宋体"/>
                <w:spacing w:val="30"/>
                <w:kern w:val="24"/>
                <w:position w:val="6"/>
                <w:sz w:val="24"/>
              </w:rPr>
              <w:t xml:space="preserve"> 3套</w:t>
            </w:r>
          </w:p>
        </w:tc>
        <w:tc>
          <w:tcPr>
            <w:tcW w:w="992" w:type="dxa"/>
            <w:vAlign w:val="center"/>
          </w:tcPr>
          <w:p>
            <w:pPr>
              <w:jc w:val="center"/>
              <w:rPr>
                <w:rFonts w:ascii="新宋体" w:hAnsi="新宋体" w:eastAsia="新宋体" w:cs="宋体"/>
                <w:sz w:val="24"/>
              </w:rPr>
            </w:pPr>
            <w:r>
              <w:rPr>
                <w:rFonts w:hint="eastAsia" w:ascii="宋体" w:hAnsi="宋体" w:cs="宋体"/>
                <w:spacing w:val="30"/>
                <w:sz w:val="24"/>
              </w:rPr>
              <w:t>15</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4</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雨鞋</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4</w:t>
            </w:r>
            <w:r>
              <w:rPr>
                <w:rFonts w:hint="eastAsia" w:ascii="宋体" w:hAnsi="宋体" w:cs="宋体"/>
                <w:spacing w:val="30"/>
                <w:kern w:val="24"/>
                <w:position w:val="6"/>
                <w:sz w:val="24"/>
                <w:lang w:val="en-US" w:eastAsia="zh-CN"/>
              </w:rPr>
              <w:t>1码</w:t>
            </w:r>
            <w:r>
              <w:rPr>
                <w:rFonts w:hint="eastAsia" w:ascii="宋体" w:hAnsi="宋体" w:cs="宋体"/>
                <w:spacing w:val="30"/>
                <w:kern w:val="24"/>
                <w:position w:val="6"/>
                <w:sz w:val="24"/>
              </w:rPr>
              <w:t xml:space="preserve"> 6双 42</w:t>
            </w:r>
            <w:r>
              <w:rPr>
                <w:rFonts w:hint="eastAsia" w:ascii="宋体" w:hAnsi="宋体" w:cs="宋体"/>
                <w:spacing w:val="30"/>
                <w:kern w:val="24"/>
                <w:position w:val="6"/>
                <w:sz w:val="24"/>
                <w:lang w:val="en-US" w:eastAsia="zh-CN"/>
              </w:rPr>
              <w:t>码</w:t>
            </w:r>
            <w:r>
              <w:rPr>
                <w:rFonts w:hint="eastAsia" w:ascii="宋体" w:hAnsi="宋体" w:cs="宋体"/>
                <w:spacing w:val="30"/>
                <w:kern w:val="24"/>
                <w:position w:val="6"/>
                <w:sz w:val="24"/>
              </w:rPr>
              <w:t xml:space="preserve"> 6双  43</w:t>
            </w:r>
            <w:r>
              <w:rPr>
                <w:rFonts w:hint="eastAsia" w:ascii="宋体" w:hAnsi="宋体" w:cs="宋体"/>
                <w:spacing w:val="30"/>
                <w:kern w:val="24"/>
                <w:position w:val="6"/>
                <w:sz w:val="24"/>
                <w:lang w:val="en-US" w:eastAsia="zh-CN"/>
              </w:rPr>
              <w:t>码</w:t>
            </w:r>
            <w:r>
              <w:rPr>
                <w:rFonts w:hint="eastAsia" w:ascii="宋体" w:hAnsi="宋体" w:cs="宋体"/>
                <w:spacing w:val="30"/>
                <w:kern w:val="24"/>
                <w:position w:val="6"/>
                <w:sz w:val="24"/>
              </w:rPr>
              <w:t xml:space="preserve"> 3双   </w:t>
            </w:r>
          </w:p>
        </w:tc>
        <w:tc>
          <w:tcPr>
            <w:tcW w:w="992" w:type="dxa"/>
            <w:vAlign w:val="center"/>
          </w:tcPr>
          <w:p>
            <w:pPr>
              <w:jc w:val="center"/>
              <w:rPr>
                <w:rFonts w:ascii="新宋体" w:hAnsi="新宋体" w:eastAsia="新宋体" w:cs="宋体"/>
                <w:sz w:val="24"/>
              </w:rPr>
            </w:pPr>
            <w:r>
              <w:rPr>
                <w:rFonts w:hint="eastAsia" w:ascii="宋体" w:hAnsi="宋体" w:cs="宋体"/>
                <w:spacing w:val="30"/>
                <w:sz w:val="24"/>
              </w:rPr>
              <w:t>15</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5</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安全带</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三点式</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6</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反光背心</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红色</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7</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强光手电</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防水</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8</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警示灯</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9</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警示带</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hint="default" w:ascii="新宋体" w:hAnsi="新宋体" w:eastAsia="新宋体" w:cs="宋体"/>
                <w:sz w:val="24"/>
                <w:lang w:val="en-US" w:eastAsia="zh-CN"/>
              </w:rPr>
            </w:pPr>
            <w:r>
              <w:rPr>
                <w:rFonts w:hint="eastAsia" w:ascii="宋体" w:hAnsi="宋体" w:eastAsia="新宋体" w:cs="宋体"/>
                <w:spacing w:val="30"/>
                <w:kern w:val="24"/>
                <w:position w:val="6"/>
                <w:sz w:val="24"/>
                <w:lang w:val="en-US" w:eastAsia="zh-CN"/>
              </w:rPr>
              <w:t>50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10</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照明灯具</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11</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灭火器</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4kg干粉灭火器</w:t>
            </w:r>
          </w:p>
        </w:tc>
        <w:tc>
          <w:tcPr>
            <w:tcW w:w="992" w:type="dxa"/>
            <w:vAlign w:val="center"/>
          </w:tcPr>
          <w:p>
            <w:pPr>
              <w:jc w:val="center"/>
              <w:rPr>
                <w:rFonts w:ascii="新宋体" w:hAnsi="新宋体" w:eastAsia="新宋体" w:cs="宋体"/>
                <w:sz w:val="24"/>
              </w:rPr>
            </w:pPr>
            <w:r>
              <w:rPr>
                <w:rFonts w:hint="eastAsia" w:ascii="宋体" w:hAnsi="宋体" w:cs="宋体"/>
                <w:spacing w:val="30"/>
                <w:sz w:val="24"/>
              </w:rPr>
              <w:t>50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12</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消防水带</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#50</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160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13</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消防水枪</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#50</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14</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水带接头</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#50</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15</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消防斧</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4</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16</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尼龙绳</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直径12mm</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18</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发电机</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≥100kw</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19</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柴油</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200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20</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水泵</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lang w:val="zh-CN"/>
              </w:rPr>
              <w:t>≥</w:t>
            </w:r>
            <w:r>
              <w:rPr>
                <w:rFonts w:hint="eastAsia" w:ascii="宋体" w:hAnsi="宋体" w:cs="宋体"/>
                <w:spacing w:val="30"/>
                <w:kern w:val="24"/>
                <w:position w:val="6"/>
                <w:sz w:val="24"/>
              </w:rPr>
              <w:t>7</w:t>
            </w:r>
            <w:r>
              <w:rPr>
                <w:rFonts w:hint="eastAsia" w:ascii="宋体" w:hAnsi="宋体" w:cs="宋体"/>
                <w:spacing w:val="30"/>
                <w:kern w:val="24"/>
                <w:position w:val="6"/>
                <w:sz w:val="24"/>
                <w:lang w:val="zh-CN"/>
              </w:rPr>
              <w:t xml:space="preserve">.5KW </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21</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编织袋</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1000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22</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铁锹</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23</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电缆</w:t>
            </w:r>
          </w:p>
        </w:tc>
        <w:tc>
          <w:tcPr>
            <w:tcW w:w="1560" w:type="dxa"/>
            <w:vAlign w:val="center"/>
          </w:tcPr>
          <w:p>
            <w:pPr>
              <w:jc w:val="center"/>
              <w:rPr>
                <w:rFonts w:ascii="新宋体" w:hAnsi="新宋体" w:eastAsia="新宋体" w:cs="宋体"/>
                <w:sz w:val="24"/>
              </w:rPr>
            </w:pPr>
            <w:r>
              <w:rPr>
                <w:rFonts w:hint="eastAsia" w:ascii="宋体" w:hAnsi="宋体" w:cs="宋体"/>
                <w:spacing w:val="30"/>
                <w:sz w:val="24"/>
              </w:rPr>
              <w:t>4mm²</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100</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24</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电箱</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三级开关箱4个</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8</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rPr>
              <w:t>25</w:t>
            </w:r>
          </w:p>
        </w:tc>
        <w:tc>
          <w:tcPr>
            <w:tcW w:w="1717"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铁丝</w:t>
            </w:r>
          </w:p>
        </w:tc>
        <w:tc>
          <w:tcPr>
            <w:tcW w:w="1560"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#12</w:t>
            </w:r>
          </w:p>
        </w:tc>
        <w:tc>
          <w:tcPr>
            <w:tcW w:w="992" w:type="dxa"/>
            <w:vAlign w:val="center"/>
          </w:tcPr>
          <w:p>
            <w:pPr>
              <w:jc w:val="center"/>
              <w:rPr>
                <w:rFonts w:ascii="新宋体" w:hAnsi="新宋体" w:eastAsia="新宋体" w:cs="宋体"/>
                <w:sz w:val="24"/>
              </w:rPr>
            </w:pPr>
            <w:r>
              <w:rPr>
                <w:rFonts w:hint="eastAsia" w:ascii="宋体" w:hAnsi="宋体" w:cs="宋体"/>
                <w:spacing w:val="30"/>
                <w:kern w:val="24"/>
                <w:position w:val="6"/>
                <w:sz w:val="24"/>
              </w:rPr>
              <w:t>6</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hint="eastAsia" w:ascii="新宋体" w:hAnsi="新宋体" w:eastAsia="宋体" w:cs="宋体"/>
                <w:sz w:val="24"/>
                <w:lang w:eastAsia="zh-CN"/>
              </w:rPr>
            </w:pPr>
            <w:r>
              <w:rPr>
                <w:rFonts w:hint="eastAsia" w:ascii="宋体" w:hAnsi="宋体" w:cs="宋体"/>
                <w:spacing w:val="30"/>
                <w:sz w:val="24"/>
              </w:rPr>
              <w:t>2</w:t>
            </w:r>
            <w:r>
              <w:rPr>
                <w:rFonts w:hint="eastAsia" w:ascii="宋体" w:hAnsi="宋体" w:cs="宋体"/>
                <w:spacing w:val="30"/>
                <w:sz w:val="24"/>
                <w:lang w:val="en-US" w:eastAsia="zh-CN"/>
              </w:rPr>
              <w:t>6</w:t>
            </w:r>
          </w:p>
        </w:tc>
        <w:tc>
          <w:tcPr>
            <w:tcW w:w="1717" w:type="dxa"/>
            <w:vAlign w:val="center"/>
          </w:tcPr>
          <w:p>
            <w:pPr>
              <w:jc w:val="center"/>
              <w:rPr>
                <w:rFonts w:ascii="新宋体" w:hAnsi="新宋体" w:eastAsia="新宋体" w:cs="宋体"/>
                <w:sz w:val="24"/>
              </w:rPr>
            </w:pPr>
            <w:r>
              <w:rPr>
                <w:rFonts w:hint="eastAsia" w:ascii="宋体" w:hAnsi="宋体" w:cs="宋体"/>
                <w:spacing w:val="30"/>
                <w:sz w:val="24"/>
              </w:rPr>
              <w:t>潜水泵</w:t>
            </w:r>
          </w:p>
        </w:tc>
        <w:tc>
          <w:tcPr>
            <w:tcW w:w="1560" w:type="dxa"/>
            <w:vAlign w:val="center"/>
          </w:tcPr>
          <w:p>
            <w:pPr>
              <w:jc w:val="center"/>
              <w:rPr>
                <w:rFonts w:ascii="新宋体" w:hAnsi="新宋体" w:eastAsia="新宋体" w:cs="宋体"/>
                <w:sz w:val="24"/>
              </w:rPr>
            </w:pPr>
            <w:r>
              <w:rPr>
                <w:rFonts w:hint="eastAsia" w:ascii="宋体" w:hAnsi="宋体" w:cs="宋体"/>
                <w:spacing w:val="30"/>
                <w:sz w:val="24"/>
              </w:rPr>
              <w:t>5.5kw</w:t>
            </w:r>
          </w:p>
        </w:tc>
        <w:tc>
          <w:tcPr>
            <w:tcW w:w="992" w:type="dxa"/>
            <w:vAlign w:val="center"/>
          </w:tcPr>
          <w:p>
            <w:pPr>
              <w:jc w:val="center"/>
              <w:rPr>
                <w:rFonts w:ascii="新宋体" w:hAnsi="新宋体" w:eastAsia="新宋体" w:cs="宋体"/>
                <w:sz w:val="24"/>
              </w:rPr>
            </w:pPr>
            <w:r>
              <w:rPr>
                <w:rFonts w:hint="eastAsia" w:ascii="宋体" w:hAnsi="宋体" w:cs="宋体"/>
                <w:spacing w:val="30"/>
                <w:sz w:val="24"/>
              </w:rPr>
              <w:t>4</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pPr>
              <w:adjustRightInd w:val="0"/>
              <w:snapToGrid w:val="0"/>
              <w:jc w:val="center"/>
              <w:rPr>
                <w:rFonts w:ascii="新宋体" w:hAnsi="新宋体" w:eastAsia="新宋体" w:cs="宋体"/>
                <w:sz w:val="24"/>
              </w:rPr>
            </w:pPr>
            <w:r>
              <w:rPr>
                <w:rFonts w:hint="eastAsia" w:ascii="宋体" w:hAnsi="宋体" w:cs="宋体"/>
                <w:spacing w:val="30"/>
                <w:sz w:val="24"/>
                <w:lang w:val="en-US" w:eastAsia="zh-CN"/>
              </w:rPr>
              <w:t>2</w:t>
            </w:r>
            <w:r>
              <w:rPr>
                <w:rFonts w:hint="eastAsia" w:ascii="宋体" w:hAnsi="宋体" w:cs="宋体"/>
                <w:spacing w:val="30"/>
                <w:sz w:val="24"/>
              </w:rPr>
              <w:t>7</w:t>
            </w:r>
          </w:p>
        </w:tc>
        <w:tc>
          <w:tcPr>
            <w:tcW w:w="1717" w:type="dxa"/>
            <w:vAlign w:val="center"/>
          </w:tcPr>
          <w:p>
            <w:pPr>
              <w:jc w:val="center"/>
              <w:rPr>
                <w:rFonts w:ascii="新宋体" w:hAnsi="新宋体" w:eastAsia="新宋体" w:cs="宋体"/>
                <w:sz w:val="24"/>
              </w:rPr>
            </w:pPr>
            <w:r>
              <w:rPr>
                <w:rFonts w:hint="eastAsia" w:ascii="宋体" w:hAnsi="宋体" w:cs="宋体"/>
                <w:spacing w:val="30"/>
                <w:sz w:val="24"/>
              </w:rPr>
              <w:t>配电盘</w:t>
            </w:r>
          </w:p>
        </w:tc>
        <w:tc>
          <w:tcPr>
            <w:tcW w:w="1560" w:type="dxa"/>
            <w:vAlign w:val="center"/>
          </w:tcPr>
          <w:p>
            <w:pPr>
              <w:jc w:val="center"/>
              <w:rPr>
                <w:rFonts w:ascii="新宋体" w:hAnsi="新宋体" w:eastAsia="新宋体" w:cs="宋体"/>
                <w:sz w:val="24"/>
              </w:rPr>
            </w:pPr>
          </w:p>
        </w:tc>
        <w:tc>
          <w:tcPr>
            <w:tcW w:w="992" w:type="dxa"/>
            <w:vAlign w:val="center"/>
          </w:tcPr>
          <w:p>
            <w:pPr>
              <w:jc w:val="center"/>
              <w:rPr>
                <w:rFonts w:ascii="新宋体" w:hAnsi="新宋体" w:eastAsia="新宋体" w:cs="宋体"/>
                <w:sz w:val="24"/>
              </w:rPr>
            </w:pPr>
            <w:r>
              <w:rPr>
                <w:rFonts w:hint="eastAsia" w:ascii="宋体" w:hAnsi="宋体" w:cs="宋体"/>
                <w:spacing w:val="30"/>
                <w:sz w:val="24"/>
              </w:rPr>
              <w:t>4</w:t>
            </w:r>
          </w:p>
        </w:tc>
        <w:tc>
          <w:tcPr>
            <w:tcW w:w="1134" w:type="dxa"/>
            <w:vAlign w:val="center"/>
          </w:tcPr>
          <w:p>
            <w:pPr>
              <w:adjustRightInd w:val="0"/>
              <w:snapToGrid w:val="0"/>
              <w:jc w:val="center"/>
              <w:rPr>
                <w:rFonts w:ascii="新宋体" w:hAnsi="新宋体" w:eastAsia="新宋体" w:cs="宋体"/>
                <w:sz w:val="24"/>
              </w:rPr>
            </w:pPr>
            <w:r>
              <w:rPr>
                <w:rFonts w:hint="eastAsia" w:ascii="宋体" w:hAnsi="宋体" w:eastAsia="新宋体" w:cs="宋体"/>
                <w:spacing w:val="30"/>
                <w:kern w:val="0"/>
                <w:sz w:val="24"/>
                <w:lang w:val="en-US" w:eastAsia="zh-CN"/>
              </w:rPr>
              <w:t>库房</w:t>
            </w:r>
          </w:p>
        </w:tc>
        <w:tc>
          <w:tcPr>
            <w:tcW w:w="2551" w:type="dxa"/>
            <w:vAlign w:val="top"/>
          </w:tcPr>
          <w:p>
            <w:pPr>
              <w:adjustRightInd w:val="0"/>
              <w:snapToGrid w:val="0"/>
              <w:jc w:val="center"/>
              <w:rPr>
                <w:rFonts w:ascii="新宋体" w:hAnsi="新宋体" w:eastAsia="新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9" w:type="dxa"/>
            <w:vAlign w:val="center"/>
          </w:tcPr>
          <w:p>
            <w:pPr>
              <w:adjustRightInd w:val="0"/>
              <w:snapToGrid w:val="0"/>
              <w:jc w:val="center"/>
              <w:rPr>
                <w:rFonts w:hint="default" w:ascii="宋体" w:hAnsi="宋体" w:eastAsia="宋体" w:cs="宋体"/>
                <w:spacing w:val="30"/>
                <w:sz w:val="24"/>
                <w:lang w:val="en-US" w:eastAsia="zh-CN"/>
              </w:rPr>
            </w:pPr>
            <w:r>
              <w:rPr>
                <w:rFonts w:hint="eastAsia" w:ascii="宋体" w:hAnsi="宋体" w:cs="宋体"/>
                <w:spacing w:val="30"/>
                <w:sz w:val="24"/>
                <w:lang w:val="en-US" w:eastAsia="zh-CN"/>
              </w:rPr>
              <w:t>28</w:t>
            </w:r>
          </w:p>
        </w:tc>
        <w:tc>
          <w:tcPr>
            <w:tcW w:w="1717" w:type="dxa"/>
            <w:vAlign w:val="center"/>
          </w:tcPr>
          <w:p>
            <w:pPr>
              <w:jc w:val="center"/>
              <w:rPr>
                <w:rFonts w:hint="default" w:ascii="宋体" w:hAnsi="宋体" w:eastAsia="宋体" w:cs="宋体"/>
                <w:spacing w:val="30"/>
                <w:sz w:val="24"/>
                <w:lang w:val="en-US" w:eastAsia="zh-CN"/>
              </w:rPr>
            </w:pPr>
            <w:r>
              <w:rPr>
                <w:rFonts w:hint="eastAsia" w:ascii="宋体" w:hAnsi="宋体" w:cs="宋体"/>
                <w:spacing w:val="30"/>
                <w:sz w:val="24"/>
                <w:lang w:val="en-US" w:eastAsia="zh-CN"/>
              </w:rPr>
              <w:t>救援车辆</w:t>
            </w:r>
          </w:p>
        </w:tc>
        <w:tc>
          <w:tcPr>
            <w:tcW w:w="1560" w:type="dxa"/>
            <w:vAlign w:val="center"/>
          </w:tcPr>
          <w:p>
            <w:pPr>
              <w:jc w:val="center"/>
              <w:rPr>
                <w:rFonts w:hint="eastAsia" w:ascii="新宋体" w:hAnsi="新宋体" w:eastAsia="新宋体" w:cs="宋体"/>
                <w:sz w:val="24"/>
                <w:lang w:val="en-US" w:eastAsia="zh-CN"/>
              </w:rPr>
            </w:pPr>
            <w:r>
              <w:rPr>
                <w:rFonts w:hint="eastAsia" w:ascii="新宋体" w:hAnsi="新宋体" w:eastAsia="新宋体" w:cs="宋体"/>
                <w:sz w:val="24"/>
                <w:lang w:val="en-US" w:eastAsia="zh-CN"/>
              </w:rPr>
              <w:t>台</w:t>
            </w:r>
          </w:p>
        </w:tc>
        <w:tc>
          <w:tcPr>
            <w:tcW w:w="992" w:type="dxa"/>
            <w:vAlign w:val="center"/>
          </w:tcPr>
          <w:p>
            <w:pPr>
              <w:jc w:val="center"/>
              <w:rPr>
                <w:rFonts w:hint="eastAsia" w:ascii="宋体" w:hAnsi="宋体" w:eastAsia="宋体" w:cs="宋体"/>
                <w:spacing w:val="30"/>
                <w:sz w:val="24"/>
                <w:lang w:val="en-US" w:eastAsia="zh-CN"/>
              </w:rPr>
            </w:pPr>
            <w:r>
              <w:rPr>
                <w:rFonts w:hint="eastAsia" w:ascii="宋体" w:hAnsi="宋体" w:cs="宋体"/>
                <w:spacing w:val="30"/>
                <w:sz w:val="24"/>
                <w:lang w:val="en-US" w:eastAsia="zh-CN"/>
              </w:rPr>
              <w:t>2</w:t>
            </w:r>
          </w:p>
        </w:tc>
        <w:tc>
          <w:tcPr>
            <w:tcW w:w="1134" w:type="dxa"/>
            <w:vAlign w:val="center"/>
          </w:tcPr>
          <w:p>
            <w:pPr>
              <w:adjustRightInd w:val="0"/>
              <w:snapToGrid w:val="0"/>
              <w:jc w:val="center"/>
              <w:rPr>
                <w:rFonts w:hint="default" w:ascii="宋体" w:hAnsi="宋体" w:eastAsia="新宋体" w:cs="宋体"/>
                <w:spacing w:val="30"/>
                <w:kern w:val="0"/>
                <w:sz w:val="24"/>
                <w:lang w:val="en-US" w:eastAsia="zh-CN"/>
              </w:rPr>
            </w:pPr>
            <w:r>
              <w:rPr>
                <w:rFonts w:hint="eastAsia" w:ascii="宋体" w:hAnsi="宋体" w:eastAsia="新宋体" w:cs="宋体"/>
                <w:spacing w:val="30"/>
                <w:kern w:val="0"/>
                <w:sz w:val="24"/>
                <w:lang w:val="en-US" w:eastAsia="zh-CN"/>
              </w:rPr>
              <w:t>项目部</w:t>
            </w:r>
          </w:p>
        </w:tc>
        <w:tc>
          <w:tcPr>
            <w:tcW w:w="2551" w:type="dxa"/>
            <w:vAlign w:val="top"/>
          </w:tcPr>
          <w:p>
            <w:pPr>
              <w:adjustRightInd w:val="0"/>
              <w:snapToGrid w:val="0"/>
              <w:jc w:val="center"/>
              <w:rPr>
                <w:rFonts w:ascii="新宋体" w:hAnsi="新宋体" w:eastAsia="新宋体" w:cs="宋体"/>
                <w:sz w:val="24"/>
              </w:rPr>
            </w:pPr>
          </w:p>
        </w:tc>
      </w:tr>
    </w:tbl>
    <w:p>
      <w:pPr>
        <w:jc w:val="center"/>
      </w:pPr>
      <w:r>
        <w:rPr>
          <w:rFonts w:hint="eastAsia"/>
        </w:rPr>
        <w:t>应急医院及联系方式</w:t>
      </w:r>
    </w:p>
    <w:tbl>
      <w:tblPr>
        <w:tblStyle w:val="5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3000"/>
        <w:gridCol w:w="2703"/>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15" w:type="dxa"/>
            <w:vAlign w:val="center"/>
          </w:tcPr>
          <w:p>
            <w:pPr>
              <w:spacing w:line="540" w:lineRule="exact"/>
              <w:jc w:val="center"/>
              <w:rPr>
                <w:rFonts w:ascii="宋体" w:hAnsi="宋体" w:cs="宋体"/>
              </w:rPr>
            </w:pPr>
            <w:r>
              <w:rPr>
                <w:rFonts w:hint="eastAsia" w:ascii="宋体" w:hAnsi="宋体" w:cs="宋体"/>
              </w:rPr>
              <w:t>序号</w:t>
            </w:r>
          </w:p>
        </w:tc>
        <w:tc>
          <w:tcPr>
            <w:tcW w:w="3000" w:type="dxa"/>
            <w:vAlign w:val="center"/>
          </w:tcPr>
          <w:p>
            <w:pPr>
              <w:spacing w:line="540" w:lineRule="exact"/>
              <w:jc w:val="center"/>
              <w:rPr>
                <w:rFonts w:ascii="宋体" w:hAnsi="宋体" w:cs="宋体"/>
              </w:rPr>
            </w:pPr>
            <w:r>
              <w:rPr>
                <w:rFonts w:hint="eastAsia" w:ascii="宋体" w:hAnsi="宋体" w:cs="宋体"/>
              </w:rPr>
              <w:t>医院名称</w:t>
            </w:r>
          </w:p>
        </w:tc>
        <w:tc>
          <w:tcPr>
            <w:tcW w:w="2703" w:type="dxa"/>
            <w:vAlign w:val="center"/>
          </w:tcPr>
          <w:p>
            <w:pPr>
              <w:spacing w:line="540" w:lineRule="exact"/>
              <w:jc w:val="center"/>
              <w:rPr>
                <w:rFonts w:ascii="宋体" w:hAnsi="宋体" w:cs="宋体"/>
              </w:rPr>
            </w:pPr>
            <w:r>
              <w:rPr>
                <w:rFonts w:hint="eastAsia" w:ascii="宋体" w:hAnsi="宋体" w:cs="宋体"/>
              </w:rPr>
              <w:t>医院地址</w:t>
            </w:r>
          </w:p>
        </w:tc>
        <w:tc>
          <w:tcPr>
            <w:tcW w:w="1904" w:type="dxa"/>
            <w:vAlign w:val="center"/>
          </w:tcPr>
          <w:p>
            <w:pPr>
              <w:spacing w:line="540" w:lineRule="exact"/>
              <w:jc w:val="center"/>
              <w:rPr>
                <w:rFonts w:ascii="宋体" w:hAnsi="宋体" w:cs="宋体"/>
              </w:rPr>
            </w:pPr>
            <w:r>
              <w:rPr>
                <w:rFonts w:hint="eastAsia" w:ascii="宋体" w:hAnsi="宋体" w:cs="宋体"/>
              </w:rPr>
              <w:t>医院电话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pPr>
              <w:spacing w:line="540" w:lineRule="exact"/>
              <w:jc w:val="center"/>
              <w:rPr>
                <w:rFonts w:ascii="宋体" w:hAnsi="宋体" w:cs="宋体"/>
              </w:rPr>
            </w:pPr>
            <w:r>
              <w:rPr>
                <w:rFonts w:hint="eastAsia" w:ascii="宋体" w:hAnsi="宋体" w:cs="宋体"/>
              </w:rPr>
              <w:t>1</w:t>
            </w:r>
          </w:p>
        </w:tc>
        <w:tc>
          <w:tcPr>
            <w:tcW w:w="3000" w:type="dxa"/>
            <w:vAlign w:val="center"/>
          </w:tcPr>
          <w:p>
            <w:pPr>
              <w:spacing w:line="540" w:lineRule="exact"/>
              <w:jc w:val="center"/>
              <w:rPr>
                <w:rFonts w:hint="default" w:ascii="宋体" w:hAnsi="宋体" w:eastAsia="宋体" w:cs="宋体"/>
                <w:lang w:val="en-US" w:eastAsia="zh-CN"/>
              </w:rPr>
            </w:pPr>
            <w:r>
              <w:rPr>
                <w:rFonts w:hint="eastAsia" w:ascii="宋体" w:hAnsi="宋体" w:cs="宋体"/>
                <w:lang w:val="en-US" w:eastAsia="zh-CN"/>
              </w:rPr>
              <w:t>遂宁市中心医院</w:t>
            </w:r>
          </w:p>
        </w:tc>
        <w:tc>
          <w:tcPr>
            <w:tcW w:w="2703" w:type="dxa"/>
            <w:vAlign w:val="center"/>
          </w:tcPr>
          <w:p>
            <w:pPr>
              <w:spacing w:line="540" w:lineRule="exact"/>
              <w:jc w:val="center"/>
              <w:rPr>
                <w:rFonts w:hint="default" w:ascii="宋体" w:hAnsi="宋体" w:eastAsia="宋体" w:cs="宋体"/>
                <w:lang w:val="en-US" w:eastAsia="zh-CN"/>
              </w:rPr>
            </w:pPr>
            <w:r>
              <w:rPr>
                <w:rFonts w:hint="eastAsia" w:ascii="宋体" w:hAnsi="宋体" w:cs="宋体"/>
                <w:lang w:val="en-US" w:eastAsia="zh-CN"/>
              </w:rPr>
              <w:t>天峰街</w:t>
            </w:r>
          </w:p>
        </w:tc>
        <w:tc>
          <w:tcPr>
            <w:tcW w:w="1904" w:type="dxa"/>
            <w:vAlign w:val="center"/>
          </w:tcPr>
          <w:p>
            <w:pPr>
              <w:widowControl/>
              <w:spacing w:line="320" w:lineRule="exact"/>
              <w:jc w:val="center"/>
              <w:rPr>
                <w:rFonts w:hint="default" w:ascii="宋体" w:hAnsi="宋体" w:eastAsia="宋体" w:cs="宋体"/>
                <w:kern w:val="0"/>
                <w:lang w:val="en-US" w:eastAsia="zh-CN"/>
              </w:rPr>
            </w:pPr>
            <w:r>
              <w:rPr>
                <w:rFonts w:hint="eastAsia" w:ascii="仿宋_GB2312" w:eastAsia="仿宋_GB2312"/>
                <w:kern w:val="0"/>
                <w:lang w:val="en-US" w:eastAsia="zh-CN"/>
              </w:rPr>
              <w:t>0825-2222996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pPr>
              <w:spacing w:line="540" w:lineRule="exact"/>
              <w:jc w:val="center"/>
              <w:rPr>
                <w:rFonts w:ascii="宋体" w:hAnsi="宋体" w:cs="宋体"/>
              </w:rPr>
            </w:pPr>
            <w:r>
              <w:rPr>
                <w:rFonts w:hint="eastAsia" w:ascii="宋体" w:hAnsi="宋体" w:cs="宋体"/>
              </w:rPr>
              <w:t>2</w:t>
            </w:r>
          </w:p>
        </w:tc>
        <w:tc>
          <w:tcPr>
            <w:tcW w:w="3000" w:type="dxa"/>
            <w:vAlign w:val="center"/>
          </w:tcPr>
          <w:p>
            <w:pPr>
              <w:spacing w:line="540" w:lineRule="exact"/>
              <w:jc w:val="center"/>
              <w:rPr>
                <w:rFonts w:ascii="宋体" w:hAnsi="宋体" w:cs="宋体"/>
              </w:rPr>
            </w:pPr>
          </w:p>
        </w:tc>
        <w:tc>
          <w:tcPr>
            <w:tcW w:w="2703" w:type="dxa"/>
            <w:vAlign w:val="center"/>
          </w:tcPr>
          <w:p>
            <w:pPr>
              <w:widowControl/>
              <w:spacing w:line="320" w:lineRule="exact"/>
              <w:jc w:val="center"/>
              <w:rPr>
                <w:rFonts w:ascii="仿宋_GB2312" w:eastAsia="仿宋_GB2312"/>
                <w:kern w:val="0"/>
              </w:rPr>
            </w:pPr>
          </w:p>
        </w:tc>
        <w:tc>
          <w:tcPr>
            <w:tcW w:w="1904" w:type="dxa"/>
            <w:vAlign w:val="center"/>
          </w:tcPr>
          <w:p>
            <w:pPr>
              <w:widowControl/>
              <w:spacing w:line="320" w:lineRule="exact"/>
              <w:jc w:val="center"/>
              <w:rPr>
                <w:rFonts w:ascii="仿宋_GB2312"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vAlign w:val="center"/>
          </w:tcPr>
          <w:p>
            <w:pPr>
              <w:spacing w:line="540" w:lineRule="exact"/>
              <w:jc w:val="center"/>
              <w:rPr>
                <w:rFonts w:ascii="宋体" w:hAnsi="宋体" w:cs="宋体"/>
              </w:rPr>
            </w:pPr>
            <w:r>
              <w:rPr>
                <w:rFonts w:hint="eastAsia" w:ascii="宋体" w:hAnsi="宋体" w:cs="宋体"/>
              </w:rPr>
              <w:t>3</w:t>
            </w:r>
          </w:p>
        </w:tc>
        <w:tc>
          <w:tcPr>
            <w:tcW w:w="3000" w:type="dxa"/>
            <w:vAlign w:val="center"/>
          </w:tcPr>
          <w:p>
            <w:pPr>
              <w:spacing w:line="540" w:lineRule="exact"/>
              <w:jc w:val="center"/>
              <w:rPr>
                <w:rFonts w:ascii="宋体" w:hAnsi="宋体" w:cs="宋体"/>
              </w:rPr>
            </w:pPr>
          </w:p>
        </w:tc>
        <w:tc>
          <w:tcPr>
            <w:tcW w:w="2703" w:type="dxa"/>
            <w:vAlign w:val="center"/>
          </w:tcPr>
          <w:p>
            <w:pPr>
              <w:widowControl/>
              <w:spacing w:line="320" w:lineRule="exact"/>
              <w:jc w:val="center"/>
              <w:rPr>
                <w:rFonts w:ascii="宋体" w:hAnsi="宋体" w:cs="宋体"/>
              </w:rPr>
            </w:pPr>
          </w:p>
        </w:tc>
        <w:tc>
          <w:tcPr>
            <w:tcW w:w="1904" w:type="dxa"/>
            <w:vAlign w:val="center"/>
          </w:tcPr>
          <w:p>
            <w:pPr>
              <w:widowControl/>
              <w:spacing w:line="320" w:lineRule="exact"/>
              <w:jc w:val="center"/>
              <w:rPr>
                <w:rFonts w:ascii="仿宋_GB2312" w:eastAsia="仿宋_GB2312"/>
                <w:kern w:val="0"/>
              </w:rPr>
            </w:pPr>
          </w:p>
        </w:tc>
      </w:tr>
    </w:tbl>
    <w:p>
      <w:pPr>
        <w:spacing w:line="360" w:lineRule="auto"/>
        <w:outlineLvl w:val="0"/>
        <w:rPr>
          <w:rFonts w:hint="eastAsia" w:ascii="Cambria" w:hAnsi="Cambria"/>
          <w:b/>
          <w:bCs/>
          <w:kern w:val="28"/>
          <w:sz w:val="28"/>
          <w:szCs w:val="32"/>
        </w:rPr>
      </w:pPr>
      <w:bookmarkStart w:id="178" w:name="_Toc23685"/>
      <w:bookmarkStart w:id="179" w:name="_Toc25278"/>
    </w:p>
    <w:bookmarkEnd w:id="178"/>
    <w:bookmarkEnd w:id="179"/>
    <w:p>
      <w:pPr>
        <w:spacing w:line="360" w:lineRule="auto"/>
        <w:ind w:firstLine="562" w:firstLineChars="200"/>
        <w:outlineLvl w:val="0"/>
        <w:rPr>
          <w:rFonts w:hint="default" w:ascii="Cambria" w:hAnsi="Cambria" w:eastAsia="宋体"/>
          <w:b/>
          <w:bCs/>
          <w:kern w:val="28"/>
          <w:sz w:val="28"/>
          <w:szCs w:val="32"/>
          <w:lang w:val="en-US" w:eastAsia="zh-CN"/>
        </w:rPr>
      </w:pPr>
      <w:r>
        <w:rPr>
          <w:rFonts w:hint="eastAsia" w:ascii="Cambria" w:hAnsi="Cambria"/>
          <w:b/>
          <w:bCs/>
          <w:kern w:val="28"/>
          <w:sz w:val="28"/>
          <w:szCs w:val="32"/>
          <w:lang w:val="en-US" w:eastAsia="zh-CN"/>
        </w:rPr>
        <w:t>救援路线图</w:t>
      </w:r>
    </w:p>
    <w:p>
      <w:pPr>
        <w:spacing w:line="360" w:lineRule="auto"/>
        <w:ind w:firstLine="480" w:firstLineChars="200"/>
        <w:rPr>
          <w:rFonts w:ascii="宋体" w:hAnsi="宋体"/>
          <w:sz w:val="24"/>
        </w:rPr>
      </w:pPr>
    </w:p>
    <w:p>
      <w:pPr>
        <w:tabs>
          <w:tab w:val="right" w:leader="middleDot" w:pos="8508"/>
        </w:tabs>
        <w:jc w:val="center"/>
        <w:rPr>
          <w:rFonts w:hint="default"/>
          <w:lang w:val="en-US" w:eastAsia="zh-CN"/>
        </w:rPr>
      </w:pPr>
      <w:r>
        <w:rPr>
          <w:rFonts w:hint="default"/>
          <w:lang w:val="en-US" w:eastAsia="zh-CN"/>
        </w:rPr>
        <w:drawing>
          <wp:inline distT="0" distB="0" distL="114300" distR="114300">
            <wp:extent cx="2451100" cy="4214495"/>
            <wp:effectExtent l="0" t="0" r="6350" b="14605"/>
            <wp:docPr id="4" name="图片 1" descr="5f3fc2a11f457074dedb115f4e43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5f3fc2a11f457074dedb115f4e43983"/>
                    <pic:cNvPicPr>
                      <a:picLocks noChangeAspect="1"/>
                    </pic:cNvPicPr>
                  </pic:nvPicPr>
                  <pic:blipFill>
                    <a:blip r:embed="rId8"/>
                    <a:srcRect r="-829" b="21992"/>
                    <a:stretch>
                      <a:fillRect/>
                    </a:stretch>
                  </pic:blipFill>
                  <pic:spPr>
                    <a:xfrm>
                      <a:off x="0" y="0"/>
                      <a:ext cx="2451100" cy="4214495"/>
                    </a:xfrm>
                    <a:prstGeom prst="rect">
                      <a:avLst/>
                    </a:prstGeom>
                    <a:noFill/>
                    <a:ln>
                      <a:noFill/>
                    </a:ln>
                  </pic:spPr>
                </pic:pic>
              </a:graphicData>
            </a:graphic>
          </wp:inline>
        </w:drawing>
      </w:r>
    </w:p>
    <w:p>
      <w:pPr>
        <w:numPr>
          <w:ilvl w:val="0"/>
          <w:numId w:val="1"/>
        </w:numPr>
        <w:tabs>
          <w:tab w:val="right" w:leader="middleDot" w:pos="8508"/>
        </w:tabs>
        <w:jc w:val="both"/>
        <w:rPr>
          <w:rFonts w:hint="eastAsia"/>
          <w:lang w:val="en-US" w:eastAsia="zh-CN"/>
        </w:rPr>
      </w:pPr>
      <w:r>
        <w:rPr>
          <w:rFonts w:hint="eastAsia"/>
          <w:lang w:val="en-US" w:eastAsia="zh-CN"/>
        </w:rPr>
        <w:t>总平图</w:t>
      </w:r>
    </w:p>
    <w:p>
      <w:pPr>
        <w:numPr>
          <w:ilvl w:val="0"/>
          <w:numId w:val="0"/>
        </w:numPr>
        <w:tabs>
          <w:tab w:val="right" w:leader="middleDot" w:pos="8508"/>
        </w:tabs>
        <w:jc w:val="both"/>
        <w:rPr>
          <w:rFonts w:hint="default"/>
          <w:lang w:val="en-US" w:eastAsia="zh-CN"/>
        </w:rPr>
      </w:pPr>
      <w:r>
        <w:drawing>
          <wp:inline distT="0" distB="0" distL="114300" distR="114300">
            <wp:extent cx="6316980" cy="4514215"/>
            <wp:effectExtent l="0" t="0" r="7620" b="635"/>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9"/>
                    <a:stretch>
                      <a:fillRect/>
                    </a:stretch>
                  </pic:blipFill>
                  <pic:spPr>
                    <a:xfrm>
                      <a:off x="0" y="0"/>
                      <a:ext cx="6316980" cy="4514215"/>
                    </a:xfrm>
                    <a:prstGeom prst="rect">
                      <a:avLst/>
                    </a:prstGeom>
                    <a:noFill/>
                    <a:ln>
                      <a:noFill/>
                    </a:ln>
                  </pic:spPr>
                </pic:pic>
              </a:graphicData>
            </a:graphic>
          </wp:inline>
        </w:drawing>
      </w:r>
    </w:p>
    <w:sectPr>
      <w:footerReference r:id="rId5" w:type="default"/>
      <w:footerReference r:id="rId6" w:type="even"/>
      <w:pgSz w:w="11906" w:h="16838"/>
      <w:pgMar w:top="1440" w:right="1800" w:bottom="1440" w:left="1800" w:header="851" w:footer="992" w:gutter="0"/>
      <w:pgBorders>
        <w:top w:val="none" w:sz="0" w:space="0"/>
        <w:left w:val="none" w:sz="0" w:space="0"/>
        <w:bottom w:val="single" w:color="auto" w:sz="4" w:space="1"/>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ˎ̥">
    <w:altName w:val="Times New Roman"/>
    <w:panose1 w:val="00000000000000000000"/>
    <w:charset w:val="00"/>
    <w:family w:val="decorative"/>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imes">
    <w:panose1 w:val="02020603050405020304"/>
    <w:charset w:val="00"/>
    <w:family w:val="auto"/>
    <w:pitch w:val="default"/>
    <w:sig w:usb0="00000000" w:usb1="00000000" w:usb2="00000000" w:usb3="00000000" w:csb0="00000000"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rPr>
        <w:rFonts w:hint="eastAsia"/>
        <w:lang w:eastAsia="zh-CN"/>
      </w:rPr>
    </w:pPr>
    <w:r>
      <w:rPr>
        <w:rFonts w:hint="eastAsia" w:ascii="宋体" w:hAnsi="宋体" w:eastAsia="宋体" w:cs="宋体"/>
        <w:b w:val="0"/>
        <w:i w:val="0"/>
        <w:color w:val="000000"/>
        <w:sz w:val="18"/>
        <w:u w:val="none"/>
      </w:rPr>
      <w:fldChar w:fldCharType="begin"/>
    </w:r>
    <w:r>
      <w:rPr>
        <w:rFonts w:hint="eastAsia" w:ascii="宋体" w:hAnsi="宋体" w:eastAsia="宋体" w:cs="宋体"/>
        <w:b w:val="0"/>
        <w:i w:val="0"/>
        <w:color w:val="000000"/>
        <w:sz w:val="18"/>
        <w:u w:val="none"/>
      </w:rPr>
      <w:instrText xml:space="preserve"> PAGE </w:instrText>
    </w:r>
    <w:r>
      <w:rPr>
        <w:rFonts w:hint="eastAsia" w:ascii="宋体" w:hAnsi="宋体" w:eastAsia="宋体" w:cs="宋体"/>
        <w:b w:val="0"/>
        <w:i w:val="0"/>
        <w:color w:val="000000"/>
        <w:sz w:val="18"/>
        <w:u w:val="none"/>
      </w:rPr>
      <w:fldChar w:fldCharType="separate"/>
    </w:r>
    <w:r>
      <w:rPr>
        <w:rFonts w:hint="eastAsia" w:ascii="宋体" w:hAnsi="宋体" w:eastAsia="宋体" w:cs="宋体"/>
        <w:b w:val="0"/>
        <w:i w:val="0"/>
        <w:color w:val="000000"/>
        <w:sz w:val="18"/>
        <w:u w:val="none"/>
      </w:rPr>
      <w:t>2</w:t>
    </w:r>
    <w:r>
      <w:rPr>
        <w:rFonts w:hint="eastAsia" w:ascii="宋体" w:hAnsi="宋体" w:eastAsia="宋体" w:cs="宋体"/>
        <w:b w:val="0"/>
        <w:i w:val="0"/>
        <w:color w:val="000000"/>
        <w:sz w:val="18"/>
        <w:u w:val="none"/>
      </w:rPr>
      <w:fldChar w:fldCharType="end"/>
    </w:r>
  </w:p>
  <w:p>
    <w:pPr>
      <w:pStyle w:val="32"/>
      <w:ind w:right="360"/>
      <w:rPr>
        <w:rFonts w:hint="eastAsia" w:eastAsia="宋体"/>
        <w:lang w:eastAsia="zh-CN"/>
      </w:rPr>
    </w:pPr>
    <w:r>
      <w:rPr>
        <w:rFonts w:hint="eastAsia"/>
        <w:lang w:eastAsia="zh-CN"/>
      </w:rPr>
      <w:tab/>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Style w:val="57"/>
                            </w:rPr>
                          </w:pPr>
                          <w:r>
                            <w:rPr>
                              <w:rStyle w:val="57"/>
                            </w:rPr>
                            <w:fldChar w:fldCharType="begin"/>
                          </w:r>
                          <w:r>
                            <w:rPr>
                              <w:rStyle w:val="57"/>
                            </w:rPr>
                            <w:instrText xml:space="preserve">PAGE  </w:instrText>
                          </w:r>
                          <w:r>
                            <w:rPr>
                              <w:rStyle w:val="57"/>
                            </w:rPr>
                            <w:fldChar w:fldCharType="separate"/>
                          </w:r>
                          <w:r>
                            <w:rPr>
                              <w:rStyle w:val="57"/>
                            </w:rPr>
                            <w:t>4</w:t>
                          </w:r>
                          <w:r>
                            <w:rPr>
                              <w:rStyle w:val="5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EdcmWhMCAAATBAAADgAAAAAAAAABACAAAAA1AQAAZHJzL2Uyb0RvYy54bWxQSwUGAAAAAAYABgBZ&#10;AQAAugUAAAAA&#10;">
              <v:fill on="f" focussize="0,0"/>
              <v:stroke on="f" weight="0.5pt"/>
              <v:imagedata o:title=""/>
              <o:lock v:ext="edit" aspectratio="f"/>
              <v:textbox inset="0mm,0mm,0mm,0mm" style="mso-fit-shape-to-text:t;">
                <w:txbxContent>
                  <w:p>
                    <w:pPr>
                      <w:pStyle w:val="32"/>
                      <w:rPr>
                        <w:rStyle w:val="57"/>
                      </w:rPr>
                    </w:pPr>
                    <w:r>
                      <w:rPr>
                        <w:rStyle w:val="57"/>
                      </w:rPr>
                      <w:fldChar w:fldCharType="begin"/>
                    </w:r>
                    <w:r>
                      <w:rPr>
                        <w:rStyle w:val="57"/>
                      </w:rPr>
                      <w:instrText xml:space="preserve">PAGE  </w:instrText>
                    </w:r>
                    <w:r>
                      <w:rPr>
                        <w:rStyle w:val="57"/>
                      </w:rPr>
                      <w:fldChar w:fldCharType="separate"/>
                    </w:r>
                    <w:r>
                      <w:rPr>
                        <w:rStyle w:val="57"/>
                      </w:rPr>
                      <w:t>4</w:t>
                    </w:r>
                    <w:r>
                      <w:rPr>
                        <w:rStyle w:val="57"/>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7"/>
      </w:rPr>
    </w:pPr>
    <w:r>
      <w:rPr>
        <w:rStyle w:val="57"/>
      </w:rPr>
      <w:fldChar w:fldCharType="begin"/>
    </w:r>
    <w:r>
      <w:rPr>
        <w:rStyle w:val="57"/>
      </w:rPr>
      <w:instrText xml:space="preserve">PAGE  </w:instrText>
    </w:r>
    <w:r>
      <w:rPr>
        <w:rStyle w:val="57"/>
      </w:rPr>
      <w:fldChar w:fldCharType="separate"/>
    </w:r>
    <w:r>
      <w:rPr>
        <w:rStyle w:val="57"/>
      </w:rPr>
      <w:t>2</w:t>
    </w:r>
    <w:r>
      <w:rPr>
        <w:rStyle w:val="57"/>
      </w:rPr>
      <w:fldChar w:fldCharType="end"/>
    </w:r>
  </w:p>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9"/>
      </w:pBdr>
      <w:jc w:val="right"/>
    </w:pPr>
    <w:r>
      <w:rPr>
        <w:rFonts w:hint="eastAsia"/>
        <w:lang w:val="en-US" w:eastAsia="zh-CN"/>
      </w:rPr>
      <w:t xml:space="preserve">                                                                   </w:t>
    </w:r>
    <w:r>
      <w:rPr>
        <w:rFonts w:hint="eastAsia"/>
        <w:lang w:eastAsia="zh-CN"/>
      </w:rPr>
      <w:t>连续作业</w:t>
    </w:r>
    <w:r>
      <w:rPr>
        <w:rFonts w:hint="eastAsia"/>
      </w:rPr>
      <w:t>专项方案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0E552B"/>
    <w:multiLevelType w:val="singleLevel"/>
    <w:tmpl w:val="D60E552B"/>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yZDg4NTk2NmMwOGI4NmU3ODk0YjZhNGRmZDhmNDIifQ=="/>
  </w:docVars>
  <w:rsids>
    <w:rsidRoot w:val="009061A2"/>
    <w:rsid w:val="00001B5C"/>
    <w:rsid w:val="00007221"/>
    <w:rsid w:val="000378A5"/>
    <w:rsid w:val="00045408"/>
    <w:rsid w:val="000518AD"/>
    <w:rsid w:val="00066A81"/>
    <w:rsid w:val="000B22F2"/>
    <w:rsid w:val="000B7D58"/>
    <w:rsid w:val="000F3B5A"/>
    <w:rsid w:val="00103A87"/>
    <w:rsid w:val="001149B1"/>
    <w:rsid w:val="00131E47"/>
    <w:rsid w:val="001474C9"/>
    <w:rsid w:val="00151C43"/>
    <w:rsid w:val="001522E6"/>
    <w:rsid w:val="001551F1"/>
    <w:rsid w:val="001638DD"/>
    <w:rsid w:val="00166891"/>
    <w:rsid w:val="00193AFB"/>
    <w:rsid w:val="001A084B"/>
    <w:rsid w:val="001C1CF4"/>
    <w:rsid w:val="001F14A0"/>
    <w:rsid w:val="00212DC0"/>
    <w:rsid w:val="002154A9"/>
    <w:rsid w:val="00224FED"/>
    <w:rsid w:val="00227158"/>
    <w:rsid w:val="00263950"/>
    <w:rsid w:val="00263C38"/>
    <w:rsid w:val="002821B0"/>
    <w:rsid w:val="0028709D"/>
    <w:rsid w:val="00355C7A"/>
    <w:rsid w:val="00377734"/>
    <w:rsid w:val="003B6BB9"/>
    <w:rsid w:val="003D2D7C"/>
    <w:rsid w:val="003F1087"/>
    <w:rsid w:val="004118F9"/>
    <w:rsid w:val="004B0C42"/>
    <w:rsid w:val="004C1723"/>
    <w:rsid w:val="004C35E9"/>
    <w:rsid w:val="004C4475"/>
    <w:rsid w:val="0051641A"/>
    <w:rsid w:val="00556EE6"/>
    <w:rsid w:val="0056489D"/>
    <w:rsid w:val="005A784D"/>
    <w:rsid w:val="005B491C"/>
    <w:rsid w:val="005D5EE8"/>
    <w:rsid w:val="005E28A0"/>
    <w:rsid w:val="005E6392"/>
    <w:rsid w:val="006415F0"/>
    <w:rsid w:val="006445DA"/>
    <w:rsid w:val="00645C13"/>
    <w:rsid w:val="006C309D"/>
    <w:rsid w:val="00700B3F"/>
    <w:rsid w:val="00735940"/>
    <w:rsid w:val="00775D43"/>
    <w:rsid w:val="007A61E5"/>
    <w:rsid w:val="007E26E0"/>
    <w:rsid w:val="00835AC5"/>
    <w:rsid w:val="00841C81"/>
    <w:rsid w:val="00844EAF"/>
    <w:rsid w:val="008819F4"/>
    <w:rsid w:val="008823F4"/>
    <w:rsid w:val="008973E2"/>
    <w:rsid w:val="008A00AD"/>
    <w:rsid w:val="008C7408"/>
    <w:rsid w:val="008D2FA7"/>
    <w:rsid w:val="008E2476"/>
    <w:rsid w:val="009061A2"/>
    <w:rsid w:val="00910162"/>
    <w:rsid w:val="00930CB3"/>
    <w:rsid w:val="00937637"/>
    <w:rsid w:val="009B3591"/>
    <w:rsid w:val="009F0EE1"/>
    <w:rsid w:val="009F34F0"/>
    <w:rsid w:val="00A01C7B"/>
    <w:rsid w:val="00A25529"/>
    <w:rsid w:val="00A77188"/>
    <w:rsid w:val="00A824DB"/>
    <w:rsid w:val="00AB5881"/>
    <w:rsid w:val="00AC6694"/>
    <w:rsid w:val="00AE599A"/>
    <w:rsid w:val="00AE6EEB"/>
    <w:rsid w:val="00AF612C"/>
    <w:rsid w:val="00B2351A"/>
    <w:rsid w:val="00B54D4B"/>
    <w:rsid w:val="00B630A1"/>
    <w:rsid w:val="00BB112E"/>
    <w:rsid w:val="00BD5114"/>
    <w:rsid w:val="00BD5A51"/>
    <w:rsid w:val="00BF622D"/>
    <w:rsid w:val="00C2597F"/>
    <w:rsid w:val="00CC2966"/>
    <w:rsid w:val="00CE3376"/>
    <w:rsid w:val="00D26BE2"/>
    <w:rsid w:val="00D4728D"/>
    <w:rsid w:val="00D64558"/>
    <w:rsid w:val="00D8275A"/>
    <w:rsid w:val="00DF5189"/>
    <w:rsid w:val="00E07B45"/>
    <w:rsid w:val="00E1241C"/>
    <w:rsid w:val="00E20639"/>
    <w:rsid w:val="00E3198E"/>
    <w:rsid w:val="00E36B2C"/>
    <w:rsid w:val="00E63FDA"/>
    <w:rsid w:val="00E82352"/>
    <w:rsid w:val="00EB605A"/>
    <w:rsid w:val="00EC142C"/>
    <w:rsid w:val="00ED1CD7"/>
    <w:rsid w:val="00ED2769"/>
    <w:rsid w:val="00ED59DA"/>
    <w:rsid w:val="00F03D9A"/>
    <w:rsid w:val="00F064F3"/>
    <w:rsid w:val="00F13A4C"/>
    <w:rsid w:val="00F31377"/>
    <w:rsid w:val="00F77935"/>
    <w:rsid w:val="00FB335A"/>
    <w:rsid w:val="00FB78D0"/>
    <w:rsid w:val="00FF02F1"/>
    <w:rsid w:val="01945522"/>
    <w:rsid w:val="02F36BBD"/>
    <w:rsid w:val="054A15F9"/>
    <w:rsid w:val="0B15311A"/>
    <w:rsid w:val="12827EB4"/>
    <w:rsid w:val="14B05942"/>
    <w:rsid w:val="14E77F34"/>
    <w:rsid w:val="168B2953"/>
    <w:rsid w:val="19441B81"/>
    <w:rsid w:val="1AA57BC3"/>
    <w:rsid w:val="1AD66100"/>
    <w:rsid w:val="25220111"/>
    <w:rsid w:val="26F86CAF"/>
    <w:rsid w:val="2AD772F3"/>
    <w:rsid w:val="2E4F655D"/>
    <w:rsid w:val="2E501F60"/>
    <w:rsid w:val="2E7154E2"/>
    <w:rsid w:val="306E7905"/>
    <w:rsid w:val="30E0263B"/>
    <w:rsid w:val="31A44BA0"/>
    <w:rsid w:val="33CE6B9E"/>
    <w:rsid w:val="3AFF20C3"/>
    <w:rsid w:val="3CD84B32"/>
    <w:rsid w:val="40A36E2F"/>
    <w:rsid w:val="48840AF4"/>
    <w:rsid w:val="4EFA6436"/>
    <w:rsid w:val="51CC3E12"/>
    <w:rsid w:val="52C55AE8"/>
    <w:rsid w:val="58A520DE"/>
    <w:rsid w:val="62445F6E"/>
    <w:rsid w:val="675362F0"/>
    <w:rsid w:val="6CF12CE8"/>
    <w:rsid w:val="6F522D69"/>
    <w:rsid w:val="77B06A59"/>
    <w:rsid w:val="77BE04D4"/>
    <w:rsid w:val="78F30280"/>
    <w:rsid w:val="7BBF2BCD"/>
    <w:rsid w:val="BFAEA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9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nhideWhenUsed="0" w:uiPriority="99" w:semiHidden="0" w:name="line number"/>
    <w:lsdException w:qFormat="1" w:unhideWhenUsed="0" w:uiPriority="0" w:semiHidden="0" w:name="page number"/>
    <w:lsdException w:uiPriority="99" w:name="endnote reference"/>
    <w:lsdException w:uiPriority="99" w:name="endnote text"/>
    <w:lsdException w:uiPriority="0"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0"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6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62"/>
    <w:unhideWhenUsed/>
    <w:qFormat/>
    <w:uiPriority w:val="9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63"/>
    <w:unhideWhenUsed/>
    <w:qFormat/>
    <w:uiPriority w:val="99"/>
    <w:pPr>
      <w:keepNext/>
      <w:keepLines/>
      <w:spacing w:before="260" w:after="260" w:line="416" w:lineRule="auto"/>
      <w:outlineLvl w:val="2"/>
    </w:pPr>
    <w:rPr>
      <w:b/>
      <w:bCs/>
      <w:sz w:val="32"/>
      <w:szCs w:val="32"/>
    </w:rPr>
  </w:style>
  <w:style w:type="paragraph" w:styleId="6">
    <w:name w:val="heading 4"/>
    <w:basedOn w:val="7"/>
    <w:next w:val="1"/>
    <w:link w:val="66"/>
    <w:qFormat/>
    <w:uiPriority w:val="9"/>
    <w:pPr>
      <w:keepNext/>
      <w:spacing w:line="360" w:lineRule="auto"/>
      <w:jc w:val="center"/>
      <w:outlineLvl w:val="3"/>
    </w:pPr>
    <w:rPr>
      <w:rFonts w:ascii="仿宋_GB2312" w:eastAsia="仿宋_GB2312"/>
      <w:sz w:val="30"/>
      <w:szCs w:val="20"/>
    </w:rPr>
  </w:style>
  <w:style w:type="paragraph" w:styleId="8">
    <w:name w:val="heading 5"/>
    <w:basedOn w:val="1"/>
    <w:next w:val="1"/>
    <w:link w:val="67"/>
    <w:qFormat/>
    <w:uiPriority w:val="0"/>
    <w:pPr>
      <w:keepNext/>
      <w:keepLines/>
      <w:spacing w:before="280" w:after="290" w:line="372" w:lineRule="auto"/>
      <w:outlineLvl w:val="4"/>
    </w:pPr>
    <w:rPr>
      <w:b/>
      <w:sz w:val="28"/>
      <w:szCs w:val="20"/>
    </w:rPr>
  </w:style>
  <w:style w:type="paragraph" w:styleId="9">
    <w:name w:val="heading 6"/>
    <w:basedOn w:val="1"/>
    <w:next w:val="1"/>
    <w:link w:val="68"/>
    <w:qFormat/>
    <w:uiPriority w:val="0"/>
    <w:pPr>
      <w:keepNext/>
      <w:keepLines/>
      <w:spacing w:before="240" w:after="64" w:line="317" w:lineRule="auto"/>
      <w:outlineLvl w:val="5"/>
    </w:pPr>
    <w:rPr>
      <w:rFonts w:ascii="Arial" w:hAnsi="Arial" w:eastAsia="黑体"/>
      <w:b/>
      <w:sz w:val="24"/>
      <w:szCs w:val="20"/>
    </w:rPr>
  </w:style>
  <w:style w:type="paragraph" w:styleId="10">
    <w:name w:val="heading 7"/>
    <w:basedOn w:val="1"/>
    <w:next w:val="1"/>
    <w:link w:val="69"/>
    <w:qFormat/>
    <w:uiPriority w:val="0"/>
    <w:pPr>
      <w:keepNext/>
      <w:keepLines/>
      <w:spacing w:before="240" w:after="64" w:line="317" w:lineRule="auto"/>
      <w:outlineLvl w:val="6"/>
    </w:pPr>
    <w:rPr>
      <w:b/>
      <w:sz w:val="24"/>
      <w:szCs w:val="20"/>
    </w:rPr>
  </w:style>
  <w:style w:type="paragraph" w:styleId="11">
    <w:name w:val="heading 8"/>
    <w:basedOn w:val="1"/>
    <w:next w:val="1"/>
    <w:link w:val="70"/>
    <w:qFormat/>
    <w:uiPriority w:val="0"/>
    <w:pPr>
      <w:keepNext/>
      <w:keepLines/>
      <w:spacing w:before="240" w:after="64" w:line="317" w:lineRule="auto"/>
      <w:outlineLvl w:val="7"/>
    </w:pPr>
    <w:rPr>
      <w:rFonts w:ascii="Arial" w:hAnsi="Arial" w:eastAsia="黑体"/>
      <w:sz w:val="24"/>
      <w:szCs w:val="20"/>
    </w:rPr>
  </w:style>
  <w:style w:type="paragraph" w:styleId="12">
    <w:name w:val="heading 9"/>
    <w:basedOn w:val="1"/>
    <w:next w:val="1"/>
    <w:link w:val="71"/>
    <w:qFormat/>
    <w:uiPriority w:val="0"/>
    <w:pPr>
      <w:keepNext/>
      <w:keepLines/>
      <w:spacing w:before="240" w:after="64" w:line="317" w:lineRule="auto"/>
      <w:outlineLvl w:val="8"/>
    </w:pPr>
    <w:rPr>
      <w:rFonts w:ascii="Arial" w:hAnsi="Arial" w:eastAsia="黑体"/>
      <w:szCs w:val="20"/>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80"/>
    <w:qFormat/>
    <w:uiPriority w:val="99"/>
    <w:pPr>
      <w:spacing w:line="360" w:lineRule="auto"/>
      <w:ind w:firstLine="960" w:firstLineChars="200"/>
      <w:jc w:val="left"/>
    </w:pPr>
    <w:rPr>
      <w:rFonts w:asciiTheme="minorHAnsi" w:hAnsiTheme="minorHAnsi" w:eastAsiaTheme="minorEastAsia" w:cstheme="minorBidi"/>
      <w:sz w:val="24"/>
      <w:szCs w:val="22"/>
    </w:rPr>
  </w:style>
  <w:style w:type="paragraph" w:styleId="7">
    <w:name w:val="toc 4"/>
    <w:basedOn w:val="1"/>
    <w:next w:val="1"/>
    <w:qFormat/>
    <w:uiPriority w:val="39"/>
    <w:pPr>
      <w:ind w:left="1260" w:leftChars="600"/>
    </w:pPr>
  </w:style>
  <w:style w:type="paragraph" w:styleId="13">
    <w:name w:val="List 3"/>
    <w:basedOn w:val="1"/>
    <w:qFormat/>
    <w:uiPriority w:val="0"/>
    <w:pPr>
      <w:ind w:left="100" w:leftChars="400" w:hanging="200" w:hangingChars="200"/>
    </w:pPr>
    <w:rPr>
      <w:szCs w:val="20"/>
    </w:rPr>
  </w:style>
  <w:style w:type="paragraph" w:styleId="14">
    <w:name w:val="toc 7"/>
    <w:basedOn w:val="1"/>
    <w:next w:val="1"/>
    <w:qFormat/>
    <w:uiPriority w:val="39"/>
    <w:pPr>
      <w:ind w:left="2520" w:leftChars="1200"/>
    </w:pPr>
  </w:style>
  <w:style w:type="paragraph" w:styleId="15">
    <w:name w:val="Normal Indent"/>
    <w:basedOn w:val="1"/>
    <w:link w:val="74"/>
    <w:unhideWhenUsed/>
    <w:qFormat/>
    <w:uiPriority w:val="0"/>
    <w:pPr>
      <w:ind w:firstLine="420" w:firstLineChars="200"/>
    </w:pPr>
  </w:style>
  <w:style w:type="paragraph" w:styleId="16">
    <w:name w:val="caption"/>
    <w:basedOn w:val="1"/>
    <w:next w:val="1"/>
    <w:qFormat/>
    <w:uiPriority w:val="0"/>
    <w:rPr>
      <w:rFonts w:ascii="Arial" w:hAnsi="Arial" w:eastAsia="黑体"/>
      <w:sz w:val="20"/>
      <w:szCs w:val="20"/>
    </w:rPr>
  </w:style>
  <w:style w:type="paragraph" w:styleId="17">
    <w:name w:val="List Bullet"/>
    <w:basedOn w:val="1"/>
    <w:qFormat/>
    <w:uiPriority w:val="0"/>
    <w:pPr>
      <w:tabs>
        <w:tab w:val="left" w:pos="360"/>
      </w:tabs>
      <w:ind w:left="1000" w:hanging="360"/>
    </w:pPr>
    <w:rPr>
      <w:szCs w:val="20"/>
    </w:rPr>
  </w:style>
  <w:style w:type="paragraph" w:styleId="18">
    <w:name w:val="Document Map"/>
    <w:basedOn w:val="1"/>
    <w:link w:val="125"/>
    <w:qFormat/>
    <w:uiPriority w:val="99"/>
    <w:rPr>
      <w:rFonts w:ascii="宋体" w:hAnsi="Calibri"/>
      <w:sz w:val="18"/>
      <w:szCs w:val="20"/>
    </w:rPr>
  </w:style>
  <w:style w:type="paragraph" w:styleId="19">
    <w:name w:val="annotation text"/>
    <w:basedOn w:val="1"/>
    <w:link w:val="106"/>
    <w:unhideWhenUsed/>
    <w:qFormat/>
    <w:uiPriority w:val="0"/>
    <w:pPr>
      <w:jc w:val="left"/>
    </w:pPr>
    <w:rPr>
      <w:szCs w:val="20"/>
    </w:rPr>
  </w:style>
  <w:style w:type="paragraph" w:styleId="20">
    <w:name w:val="Body Text 3"/>
    <w:basedOn w:val="1"/>
    <w:link w:val="78"/>
    <w:qFormat/>
    <w:uiPriority w:val="0"/>
    <w:pPr>
      <w:spacing w:line="200" w:lineRule="exact"/>
      <w:ind w:firstLine="960" w:firstLineChars="200"/>
      <w:jc w:val="left"/>
    </w:pPr>
    <w:rPr>
      <w:rFonts w:asciiTheme="minorHAnsi" w:hAnsiTheme="minorHAnsi" w:eastAsiaTheme="minorEastAsia" w:cstheme="minorBidi"/>
      <w:sz w:val="16"/>
      <w:szCs w:val="16"/>
    </w:rPr>
  </w:style>
  <w:style w:type="paragraph" w:styleId="21">
    <w:name w:val="Body Text Indent"/>
    <w:basedOn w:val="1"/>
    <w:link w:val="81"/>
    <w:unhideWhenUsed/>
    <w:qFormat/>
    <w:uiPriority w:val="99"/>
    <w:pPr>
      <w:spacing w:after="120"/>
      <w:ind w:left="420" w:leftChars="200"/>
    </w:pPr>
  </w:style>
  <w:style w:type="paragraph" w:styleId="22">
    <w:name w:val="List 2"/>
    <w:basedOn w:val="1"/>
    <w:qFormat/>
    <w:uiPriority w:val="0"/>
    <w:pPr>
      <w:ind w:left="100" w:leftChars="200" w:hanging="200" w:hangingChars="200"/>
    </w:pPr>
    <w:rPr>
      <w:szCs w:val="20"/>
    </w:rPr>
  </w:style>
  <w:style w:type="paragraph" w:styleId="23">
    <w:name w:val="List Continue"/>
    <w:basedOn w:val="1"/>
    <w:qFormat/>
    <w:uiPriority w:val="0"/>
    <w:pPr>
      <w:spacing w:after="120"/>
      <w:ind w:left="420" w:leftChars="200"/>
    </w:pPr>
    <w:rPr>
      <w:szCs w:val="20"/>
    </w:rPr>
  </w:style>
  <w:style w:type="paragraph" w:styleId="24">
    <w:name w:val="List Bullet 2"/>
    <w:basedOn w:val="1"/>
    <w:qFormat/>
    <w:uiPriority w:val="0"/>
    <w:pPr>
      <w:tabs>
        <w:tab w:val="left" w:pos="780"/>
      </w:tabs>
      <w:ind w:left="780" w:hanging="360"/>
    </w:pPr>
    <w:rPr>
      <w:szCs w:val="20"/>
    </w:rPr>
  </w:style>
  <w:style w:type="paragraph" w:styleId="25">
    <w:name w:val="toc 5"/>
    <w:basedOn w:val="1"/>
    <w:next w:val="1"/>
    <w:qFormat/>
    <w:uiPriority w:val="39"/>
    <w:pPr>
      <w:ind w:left="1680" w:leftChars="800"/>
    </w:pPr>
  </w:style>
  <w:style w:type="paragraph" w:styleId="26">
    <w:name w:val="toc 3"/>
    <w:basedOn w:val="1"/>
    <w:next w:val="1"/>
    <w:qFormat/>
    <w:uiPriority w:val="39"/>
    <w:pPr>
      <w:ind w:left="840" w:leftChars="400"/>
    </w:pPr>
  </w:style>
  <w:style w:type="paragraph" w:styleId="27">
    <w:name w:val="Plain Text"/>
    <w:basedOn w:val="1"/>
    <w:link w:val="134"/>
    <w:qFormat/>
    <w:uiPriority w:val="0"/>
    <w:rPr>
      <w:rFonts w:ascii="宋体" w:hAnsi="Courier New"/>
      <w:szCs w:val="20"/>
    </w:rPr>
  </w:style>
  <w:style w:type="paragraph" w:styleId="28">
    <w:name w:val="toc 8"/>
    <w:basedOn w:val="1"/>
    <w:next w:val="1"/>
    <w:qFormat/>
    <w:uiPriority w:val="39"/>
    <w:pPr>
      <w:ind w:left="2940" w:leftChars="1400"/>
    </w:pPr>
  </w:style>
  <w:style w:type="paragraph" w:styleId="29">
    <w:name w:val="Date"/>
    <w:basedOn w:val="1"/>
    <w:next w:val="1"/>
    <w:link w:val="113"/>
    <w:qFormat/>
    <w:uiPriority w:val="99"/>
    <w:pPr>
      <w:ind w:left="100" w:leftChars="2500"/>
    </w:pPr>
    <w:rPr>
      <w:szCs w:val="20"/>
    </w:rPr>
  </w:style>
  <w:style w:type="paragraph" w:styleId="30">
    <w:name w:val="Body Text Indent 2"/>
    <w:basedOn w:val="1"/>
    <w:link w:val="104"/>
    <w:qFormat/>
    <w:uiPriority w:val="99"/>
    <w:pPr>
      <w:spacing w:after="120" w:line="480" w:lineRule="auto"/>
      <w:ind w:left="420" w:leftChars="200"/>
    </w:pPr>
    <w:rPr>
      <w:szCs w:val="20"/>
    </w:rPr>
  </w:style>
  <w:style w:type="paragraph" w:styleId="31">
    <w:name w:val="Balloon Text"/>
    <w:basedOn w:val="1"/>
    <w:link w:val="75"/>
    <w:unhideWhenUsed/>
    <w:qFormat/>
    <w:uiPriority w:val="99"/>
    <w:rPr>
      <w:sz w:val="18"/>
      <w:szCs w:val="18"/>
    </w:rPr>
  </w:style>
  <w:style w:type="paragraph" w:styleId="32">
    <w:name w:val="footer"/>
    <w:basedOn w:val="1"/>
    <w:link w:val="73"/>
    <w:unhideWhenUsed/>
    <w:qFormat/>
    <w:uiPriority w:val="0"/>
    <w:pPr>
      <w:tabs>
        <w:tab w:val="center" w:pos="4153"/>
        <w:tab w:val="right" w:pos="8306"/>
      </w:tabs>
      <w:snapToGrid w:val="0"/>
      <w:jc w:val="left"/>
    </w:pPr>
    <w:rPr>
      <w:sz w:val="18"/>
      <w:szCs w:val="18"/>
    </w:rPr>
  </w:style>
  <w:style w:type="paragraph" w:styleId="33">
    <w:name w:val="header"/>
    <w:basedOn w:val="1"/>
    <w:link w:val="72"/>
    <w:unhideWhenUsed/>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style>
  <w:style w:type="paragraph" w:styleId="35">
    <w:name w:val="Subtitle"/>
    <w:basedOn w:val="1"/>
    <w:next w:val="1"/>
    <w:qFormat/>
    <w:uiPriority w:val="11"/>
    <w:pPr>
      <w:ind w:left="420" w:leftChars="100" w:right="100" w:rightChars="100"/>
      <w:outlineLvl w:val="1"/>
    </w:pPr>
    <w:rPr>
      <w:rFonts w:ascii="Cambria" w:hAnsi="Cambria"/>
      <w:b/>
      <w:bCs/>
      <w:kern w:val="28"/>
      <w:sz w:val="28"/>
      <w:szCs w:val="32"/>
    </w:rPr>
  </w:style>
  <w:style w:type="paragraph" w:styleId="36">
    <w:name w:val="List"/>
    <w:basedOn w:val="1"/>
    <w:qFormat/>
    <w:uiPriority w:val="0"/>
    <w:pPr>
      <w:ind w:left="200" w:hanging="200" w:hangingChars="200"/>
    </w:pPr>
    <w:rPr>
      <w:szCs w:val="20"/>
    </w:rPr>
  </w:style>
  <w:style w:type="paragraph" w:styleId="37">
    <w:name w:val="footnote text"/>
    <w:basedOn w:val="1"/>
    <w:link w:val="162"/>
    <w:qFormat/>
    <w:uiPriority w:val="0"/>
    <w:pPr>
      <w:snapToGrid w:val="0"/>
      <w:jc w:val="left"/>
    </w:pPr>
    <w:rPr>
      <w:sz w:val="18"/>
      <w:szCs w:val="20"/>
    </w:rPr>
  </w:style>
  <w:style w:type="paragraph" w:styleId="38">
    <w:name w:val="toc 6"/>
    <w:basedOn w:val="1"/>
    <w:next w:val="1"/>
    <w:qFormat/>
    <w:uiPriority w:val="39"/>
    <w:pPr>
      <w:ind w:left="2100" w:leftChars="1000"/>
    </w:pPr>
  </w:style>
  <w:style w:type="paragraph" w:styleId="39">
    <w:name w:val="List 5"/>
    <w:basedOn w:val="1"/>
    <w:qFormat/>
    <w:uiPriority w:val="0"/>
    <w:pPr>
      <w:ind w:left="100" w:leftChars="800" w:hanging="200" w:hangingChars="200"/>
    </w:pPr>
    <w:rPr>
      <w:szCs w:val="20"/>
    </w:rPr>
  </w:style>
  <w:style w:type="paragraph" w:styleId="40">
    <w:name w:val="Body Text Indent 3"/>
    <w:basedOn w:val="1"/>
    <w:link w:val="84"/>
    <w:qFormat/>
    <w:uiPriority w:val="0"/>
    <w:pPr>
      <w:spacing w:after="120"/>
      <w:ind w:left="420" w:leftChars="200"/>
    </w:pPr>
    <w:rPr>
      <w:sz w:val="16"/>
      <w:szCs w:val="20"/>
    </w:rPr>
  </w:style>
  <w:style w:type="paragraph" w:styleId="41">
    <w:name w:val="toc 2"/>
    <w:basedOn w:val="1"/>
    <w:next w:val="1"/>
    <w:qFormat/>
    <w:uiPriority w:val="39"/>
    <w:pPr>
      <w:ind w:left="420" w:leftChars="200"/>
    </w:pPr>
  </w:style>
  <w:style w:type="paragraph" w:styleId="42">
    <w:name w:val="toc 9"/>
    <w:basedOn w:val="1"/>
    <w:next w:val="1"/>
    <w:qFormat/>
    <w:uiPriority w:val="39"/>
    <w:pPr>
      <w:ind w:left="3360" w:leftChars="1600"/>
    </w:pPr>
  </w:style>
  <w:style w:type="paragraph" w:styleId="43">
    <w:name w:val="Body Text 2"/>
    <w:basedOn w:val="1"/>
    <w:link w:val="157"/>
    <w:qFormat/>
    <w:uiPriority w:val="0"/>
    <w:pPr>
      <w:spacing w:after="120" w:line="480" w:lineRule="auto"/>
    </w:pPr>
    <w:rPr>
      <w:szCs w:val="20"/>
    </w:rPr>
  </w:style>
  <w:style w:type="paragraph" w:styleId="44">
    <w:name w:val="List 4"/>
    <w:basedOn w:val="1"/>
    <w:qFormat/>
    <w:uiPriority w:val="0"/>
    <w:pPr>
      <w:ind w:left="100" w:leftChars="600" w:hanging="200" w:hangingChars="200"/>
    </w:pPr>
    <w:rPr>
      <w:szCs w:val="20"/>
    </w:rPr>
  </w:style>
  <w:style w:type="paragraph" w:styleId="45">
    <w:name w:val="List Continue 2"/>
    <w:basedOn w:val="1"/>
    <w:qFormat/>
    <w:uiPriority w:val="0"/>
    <w:pPr>
      <w:spacing w:after="120"/>
      <w:ind w:left="840" w:leftChars="400"/>
    </w:pPr>
    <w:rPr>
      <w:szCs w:val="20"/>
    </w:rPr>
  </w:style>
  <w:style w:type="paragraph" w:styleId="46">
    <w:name w:val="HTML Preformatted"/>
    <w:basedOn w:val="1"/>
    <w:link w:val="1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4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8">
    <w:name w:val="List Continue 3"/>
    <w:basedOn w:val="1"/>
    <w:qFormat/>
    <w:uiPriority w:val="0"/>
    <w:pPr>
      <w:spacing w:after="120"/>
      <w:ind w:left="1260" w:leftChars="600"/>
    </w:pPr>
    <w:rPr>
      <w:szCs w:val="20"/>
    </w:rPr>
  </w:style>
  <w:style w:type="paragraph" w:styleId="49">
    <w:name w:val="Title"/>
    <w:basedOn w:val="1"/>
    <w:link w:val="110"/>
    <w:qFormat/>
    <w:uiPriority w:val="0"/>
    <w:pPr>
      <w:spacing w:before="240" w:after="60"/>
      <w:jc w:val="center"/>
      <w:outlineLvl w:val="0"/>
    </w:pPr>
    <w:rPr>
      <w:rFonts w:ascii="Arial" w:hAnsi="Arial"/>
      <w:b/>
      <w:sz w:val="32"/>
      <w:szCs w:val="20"/>
    </w:rPr>
  </w:style>
  <w:style w:type="paragraph" w:styleId="50">
    <w:name w:val="annotation subject"/>
    <w:basedOn w:val="19"/>
    <w:next w:val="19"/>
    <w:link w:val="107"/>
    <w:qFormat/>
    <w:uiPriority w:val="0"/>
    <w:rPr>
      <w:rFonts w:ascii="Calibri" w:hAnsi="Calibri"/>
      <w:b/>
    </w:rPr>
  </w:style>
  <w:style w:type="paragraph" w:styleId="51">
    <w:name w:val="Body Text First Indent"/>
    <w:basedOn w:val="3"/>
    <w:link w:val="140"/>
    <w:qFormat/>
    <w:uiPriority w:val="0"/>
    <w:pPr>
      <w:spacing w:after="120" w:line="240" w:lineRule="auto"/>
      <w:ind w:firstLine="420" w:firstLineChars="100"/>
      <w:jc w:val="both"/>
    </w:pPr>
    <w:rPr>
      <w:rFonts w:ascii="Times New Roman" w:hAnsi="Times New Roman" w:eastAsia="宋体" w:cs="Times New Roman"/>
      <w:sz w:val="21"/>
      <w:szCs w:val="20"/>
    </w:rPr>
  </w:style>
  <w:style w:type="paragraph" w:styleId="52">
    <w:name w:val="Body Text First Indent 2"/>
    <w:basedOn w:val="21"/>
    <w:link w:val="82"/>
    <w:qFormat/>
    <w:uiPriority w:val="0"/>
    <w:pPr>
      <w:ind w:firstLine="420" w:firstLineChars="200"/>
    </w:pPr>
    <w:rPr>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Emphasis"/>
    <w:basedOn w:val="55"/>
    <w:qFormat/>
    <w:uiPriority w:val="0"/>
    <w:rPr>
      <w:color w:val="CC0000"/>
      <w:sz w:val="24"/>
      <w:szCs w:val="24"/>
    </w:rPr>
  </w:style>
  <w:style w:type="character" w:styleId="59">
    <w:name w:val="line number"/>
    <w:basedOn w:val="55"/>
    <w:qFormat/>
    <w:uiPriority w:val="99"/>
    <w:rPr>
      <w:rFonts w:cs="Times New Roman"/>
    </w:rPr>
  </w:style>
  <w:style w:type="character" w:styleId="60">
    <w:name w:val="Hyperlink"/>
    <w:basedOn w:val="55"/>
    <w:qFormat/>
    <w:uiPriority w:val="99"/>
    <w:rPr>
      <w:color w:val="0000FF"/>
      <w:u w:val="single"/>
    </w:rPr>
  </w:style>
  <w:style w:type="character" w:customStyle="1" w:styleId="61">
    <w:name w:val="标题 1 Char"/>
    <w:basedOn w:val="55"/>
    <w:link w:val="2"/>
    <w:qFormat/>
    <w:uiPriority w:val="0"/>
    <w:rPr>
      <w:rFonts w:ascii="Times New Roman" w:hAnsi="Times New Roman" w:eastAsia="宋体" w:cs="Times New Roman"/>
      <w:b/>
      <w:bCs/>
      <w:kern w:val="44"/>
      <w:sz w:val="44"/>
      <w:szCs w:val="44"/>
    </w:rPr>
  </w:style>
  <w:style w:type="character" w:customStyle="1" w:styleId="62">
    <w:name w:val="标题 2 Char"/>
    <w:basedOn w:val="55"/>
    <w:link w:val="4"/>
    <w:qFormat/>
    <w:uiPriority w:val="99"/>
    <w:rPr>
      <w:rFonts w:asciiTheme="majorHAnsi" w:hAnsiTheme="majorHAnsi" w:eastAsiaTheme="majorEastAsia" w:cstheme="majorBidi"/>
      <w:b/>
      <w:bCs/>
      <w:sz w:val="32"/>
      <w:szCs w:val="32"/>
    </w:rPr>
  </w:style>
  <w:style w:type="character" w:customStyle="1" w:styleId="63">
    <w:name w:val="标题 3 Char"/>
    <w:basedOn w:val="55"/>
    <w:link w:val="5"/>
    <w:qFormat/>
    <w:uiPriority w:val="99"/>
    <w:rPr>
      <w:rFonts w:ascii="Times New Roman" w:hAnsi="Times New Roman" w:eastAsia="宋体" w:cs="Times New Roman"/>
      <w:b/>
      <w:bCs/>
      <w:sz w:val="32"/>
      <w:szCs w:val="32"/>
    </w:rPr>
  </w:style>
  <w:style w:type="paragraph" w:customStyle="1" w:styleId="64">
    <w:name w:val="样式3"/>
    <w:basedOn w:val="5"/>
    <w:next w:val="5"/>
    <w:qFormat/>
    <w:uiPriority w:val="99"/>
    <w:rPr>
      <w:sz w:val="24"/>
    </w:rPr>
  </w:style>
  <w:style w:type="paragraph" w:customStyle="1" w:styleId="65">
    <w:name w:val="样式4"/>
    <w:basedOn w:val="3"/>
    <w:qFormat/>
    <w:uiPriority w:val="0"/>
    <w:pPr>
      <w:tabs>
        <w:tab w:val="left" w:pos="2925"/>
        <w:tab w:val="left" w:pos="3360"/>
        <w:tab w:val="center" w:pos="4451"/>
        <w:tab w:val="right" w:leader="dot" w:pos="8960"/>
      </w:tabs>
      <w:spacing w:line="240" w:lineRule="atLeast"/>
      <w:ind w:firstLine="0" w:firstLineChars="0"/>
      <w:jc w:val="both"/>
    </w:pPr>
    <w:rPr>
      <w:rFonts w:ascii="宋体" w:hAnsi="宋体" w:eastAsia="宋体" w:cs="Times New Roman"/>
      <w:kern w:val="0"/>
      <w:sz w:val="28"/>
      <w:szCs w:val="20"/>
    </w:rPr>
  </w:style>
  <w:style w:type="character" w:customStyle="1" w:styleId="66">
    <w:name w:val="标题 4 Char"/>
    <w:basedOn w:val="55"/>
    <w:link w:val="6"/>
    <w:qFormat/>
    <w:uiPriority w:val="9"/>
    <w:rPr>
      <w:rFonts w:ascii="仿宋_GB2312" w:hAnsi="Times New Roman" w:eastAsia="仿宋_GB2312" w:cs="Times New Roman"/>
      <w:sz w:val="30"/>
      <w:szCs w:val="20"/>
    </w:rPr>
  </w:style>
  <w:style w:type="character" w:customStyle="1" w:styleId="67">
    <w:name w:val="标题 5 Char"/>
    <w:basedOn w:val="55"/>
    <w:link w:val="8"/>
    <w:qFormat/>
    <w:uiPriority w:val="0"/>
    <w:rPr>
      <w:rFonts w:ascii="Times New Roman" w:hAnsi="Times New Roman" w:eastAsia="宋体" w:cs="Times New Roman"/>
      <w:b/>
      <w:sz w:val="28"/>
      <w:szCs w:val="20"/>
    </w:rPr>
  </w:style>
  <w:style w:type="character" w:customStyle="1" w:styleId="68">
    <w:name w:val="标题 6 Char"/>
    <w:basedOn w:val="55"/>
    <w:link w:val="9"/>
    <w:qFormat/>
    <w:uiPriority w:val="0"/>
    <w:rPr>
      <w:rFonts w:ascii="Arial" w:hAnsi="Arial" w:eastAsia="黑体" w:cs="Times New Roman"/>
      <w:b/>
      <w:sz w:val="24"/>
      <w:szCs w:val="20"/>
    </w:rPr>
  </w:style>
  <w:style w:type="character" w:customStyle="1" w:styleId="69">
    <w:name w:val="标题 7 Char"/>
    <w:basedOn w:val="55"/>
    <w:link w:val="10"/>
    <w:qFormat/>
    <w:uiPriority w:val="0"/>
    <w:rPr>
      <w:rFonts w:ascii="Times New Roman" w:hAnsi="Times New Roman" w:eastAsia="宋体" w:cs="Times New Roman"/>
      <w:b/>
      <w:sz w:val="24"/>
      <w:szCs w:val="20"/>
    </w:rPr>
  </w:style>
  <w:style w:type="character" w:customStyle="1" w:styleId="70">
    <w:name w:val="标题 8 Char"/>
    <w:basedOn w:val="55"/>
    <w:link w:val="11"/>
    <w:qFormat/>
    <w:uiPriority w:val="0"/>
    <w:rPr>
      <w:rFonts w:ascii="Arial" w:hAnsi="Arial" w:eastAsia="黑体" w:cs="Times New Roman"/>
      <w:sz w:val="24"/>
      <w:szCs w:val="20"/>
    </w:rPr>
  </w:style>
  <w:style w:type="character" w:customStyle="1" w:styleId="71">
    <w:name w:val="标题 9 Char"/>
    <w:basedOn w:val="55"/>
    <w:link w:val="12"/>
    <w:qFormat/>
    <w:uiPriority w:val="0"/>
    <w:rPr>
      <w:rFonts w:ascii="Arial" w:hAnsi="Arial" w:eastAsia="黑体" w:cs="Times New Roman"/>
      <w:szCs w:val="20"/>
    </w:rPr>
  </w:style>
  <w:style w:type="character" w:customStyle="1" w:styleId="72">
    <w:name w:val="页眉 Char"/>
    <w:basedOn w:val="55"/>
    <w:link w:val="33"/>
    <w:qFormat/>
    <w:uiPriority w:val="99"/>
    <w:rPr>
      <w:sz w:val="18"/>
      <w:szCs w:val="18"/>
    </w:rPr>
  </w:style>
  <w:style w:type="character" w:customStyle="1" w:styleId="73">
    <w:name w:val="页脚 Char"/>
    <w:basedOn w:val="55"/>
    <w:link w:val="32"/>
    <w:qFormat/>
    <w:uiPriority w:val="99"/>
    <w:rPr>
      <w:sz w:val="18"/>
      <w:szCs w:val="18"/>
    </w:rPr>
  </w:style>
  <w:style w:type="character" w:customStyle="1" w:styleId="74">
    <w:name w:val="正文缩进 Char"/>
    <w:basedOn w:val="55"/>
    <w:link w:val="15"/>
    <w:qFormat/>
    <w:uiPriority w:val="0"/>
    <w:rPr>
      <w:rFonts w:ascii="Times New Roman" w:hAnsi="Times New Roman" w:eastAsia="宋体" w:cs="Times New Roman"/>
      <w:szCs w:val="24"/>
    </w:rPr>
  </w:style>
  <w:style w:type="character" w:customStyle="1" w:styleId="75">
    <w:name w:val="批注框文本 Char"/>
    <w:basedOn w:val="55"/>
    <w:link w:val="31"/>
    <w:qFormat/>
    <w:uiPriority w:val="99"/>
    <w:rPr>
      <w:rFonts w:ascii="Times New Roman" w:hAnsi="Times New Roman" w:eastAsia="宋体" w:cs="Times New Roman"/>
      <w:sz w:val="18"/>
      <w:szCs w:val="18"/>
    </w:rPr>
  </w:style>
  <w:style w:type="paragraph" w:customStyle="1" w:styleId="76">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character" w:customStyle="1" w:styleId="77">
    <w:name w:val="正文文本 3 Char"/>
    <w:basedOn w:val="55"/>
    <w:qFormat/>
    <w:uiPriority w:val="0"/>
    <w:rPr>
      <w:sz w:val="16"/>
      <w:szCs w:val="16"/>
    </w:rPr>
  </w:style>
  <w:style w:type="character" w:customStyle="1" w:styleId="78">
    <w:name w:val="正文文本 3 Char1"/>
    <w:basedOn w:val="55"/>
    <w:link w:val="20"/>
    <w:semiHidden/>
    <w:qFormat/>
    <w:uiPriority w:val="99"/>
    <w:rPr>
      <w:rFonts w:ascii="Times New Roman" w:hAnsi="Times New Roman" w:eastAsia="宋体" w:cs="Times New Roman"/>
      <w:sz w:val="16"/>
      <w:szCs w:val="16"/>
    </w:rPr>
  </w:style>
  <w:style w:type="character" w:customStyle="1" w:styleId="79">
    <w:name w:val="正文文本 Char"/>
    <w:basedOn w:val="55"/>
    <w:qFormat/>
    <w:uiPriority w:val="99"/>
    <w:rPr>
      <w:sz w:val="24"/>
    </w:rPr>
  </w:style>
  <w:style w:type="character" w:customStyle="1" w:styleId="80">
    <w:name w:val="正文文本 Char1"/>
    <w:basedOn w:val="55"/>
    <w:link w:val="3"/>
    <w:semiHidden/>
    <w:qFormat/>
    <w:uiPriority w:val="99"/>
    <w:rPr>
      <w:rFonts w:ascii="Times New Roman" w:hAnsi="Times New Roman" w:eastAsia="宋体" w:cs="Times New Roman"/>
      <w:szCs w:val="24"/>
    </w:rPr>
  </w:style>
  <w:style w:type="character" w:customStyle="1" w:styleId="81">
    <w:name w:val="正文文本缩进 Char"/>
    <w:basedOn w:val="55"/>
    <w:link w:val="21"/>
    <w:qFormat/>
    <w:uiPriority w:val="99"/>
    <w:rPr>
      <w:rFonts w:ascii="Times New Roman" w:hAnsi="Times New Roman" w:eastAsia="宋体" w:cs="Times New Roman"/>
      <w:szCs w:val="24"/>
    </w:rPr>
  </w:style>
  <w:style w:type="character" w:customStyle="1" w:styleId="82">
    <w:name w:val="正文首行缩进 2 Char"/>
    <w:basedOn w:val="81"/>
    <w:link w:val="52"/>
    <w:qFormat/>
    <w:uiPriority w:val="0"/>
    <w:rPr>
      <w:rFonts w:ascii="Times New Roman" w:hAnsi="Times New Roman" w:eastAsia="宋体" w:cs="Times New Roman"/>
      <w:szCs w:val="20"/>
    </w:rPr>
  </w:style>
  <w:style w:type="character" w:customStyle="1" w:styleId="83">
    <w:name w:val="标题 1[858D7CFB-ED40-4347-BF05-701D383B685F]"/>
    <w:qFormat/>
    <w:uiPriority w:val="0"/>
    <w:rPr>
      <w:rFonts w:ascii="Times New Roman" w:hAnsi="Times New Roman" w:eastAsia="黑体"/>
      <w:kern w:val="44"/>
      <w:sz w:val="28"/>
    </w:rPr>
  </w:style>
  <w:style w:type="character" w:customStyle="1" w:styleId="84">
    <w:name w:val="正文文本缩进 3 Char"/>
    <w:basedOn w:val="55"/>
    <w:link w:val="40"/>
    <w:qFormat/>
    <w:uiPriority w:val="0"/>
    <w:rPr>
      <w:rFonts w:ascii="Times New Roman" w:hAnsi="Times New Roman" w:eastAsia="宋体" w:cs="Times New Roman"/>
      <w:sz w:val="16"/>
      <w:szCs w:val="20"/>
    </w:rPr>
  </w:style>
  <w:style w:type="character" w:customStyle="1" w:styleId="85">
    <w:name w:val="标准正文 Char"/>
    <w:basedOn w:val="55"/>
    <w:link w:val="86"/>
    <w:qFormat/>
    <w:uiPriority w:val="0"/>
    <w:rPr>
      <w:rFonts w:eastAsia="宋体" w:cs="宋体"/>
      <w:sz w:val="24"/>
    </w:rPr>
  </w:style>
  <w:style w:type="paragraph" w:customStyle="1" w:styleId="86">
    <w:name w:val="标准正文"/>
    <w:basedOn w:val="1"/>
    <w:link w:val="85"/>
    <w:qFormat/>
    <w:uiPriority w:val="0"/>
    <w:pPr>
      <w:spacing w:line="360" w:lineRule="auto"/>
      <w:ind w:firstLine="480" w:firstLineChars="200"/>
    </w:pPr>
    <w:rPr>
      <w:rFonts w:cs="宋体" w:asciiTheme="minorHAnsi" w:hAnsiTheme="minorHAnsi"/>
      <w:sz w:val="24"/>
      <w:szCs w:val="22"/>
    </w:rPr>
  </w:style>
  <w:style w:type="paragraph" w:customStyle="1" w:styleId="87">
    <w:name w:val="表格文字 Char Char"/>
    <w:basedOn w:val="1"/>
    <w:qFormat/>
    <w:uiPriority w:val="0"/>
    <w:pPr>
      <w:widowControl/>
      <w:spacing w:line="220" w:lineRule="exact"/>
      <w:jc w:val="center"/>
    </w:pPr>
    <w:rPr>
      <w:spacing w:val="-8"/>
      <w:kern w:val="0"/>
      <w:sz w:val="18"/>
      <w:szCs w:val="20"/>
    </w:rPr>
  </w:style>
  <w:style w:type="character" w:customStyle="1" w:styleId="88">
    <w:name w:val="Char Char"/>
    <w:basedOn w:val="55"/>
    <w:link w:val="89"/>
    <w:qFormat/>
    <w:uiPriority w:val="0"/>
    <w:rPr>
      <w:rFonts w:ascii="宋体" w:hAnsi="Calibri" w:eastAsia="宋体"/>
      <w:sz w:val="18"/>
    </w:rPr>
  </w:style>
  <w:style w:type="paragraph" w:customStyle="1" w:styleId="89">
    <w:name w:val="Char"/>
    <w:basedOn w:val="2"/>
    <w:next w:val="4"/>
    <w:link w:val="88"/>
    <w:qFormat/>
    <w:uiPriority w:val="0"/>
    <w:pPr>
      <w:adjustRightInd w:val="0"/>
      <w:spacing w:line="436" w:lineRule="exact"/>
      <w:ind w:left="357"/>
      <w:jc w:val="center"/>
      <w:outlineLvl w:val="3"/>
    </w:pPr>
    <w:rPr>
      <w:rFonts w:ascii="宋体" w:hAnsi="Calibri" w:cstheme="minorBidi"/>
      <w:b w:val="0"/>
      <w:bCs w:val="0"/>
      <w:kern w:val="2"/>
      <w:sz w:val="18"/>
      <w:szCs w:val="22"/>
    </w:rPr>
  </w:style>
  <w:style w:type="character" w:customStyle="1" w:styleId="90">
    <w:name w:val="样式 样式 样式 样式 仿宋_GB2312 四号 黑色 行距: 固定值 25 磅 + 首行缩进:  2 字符 + 首行缩进:  ...3 Char"/>
    <w:basedOn w:val="55"/>
    <w:link w:val="91"/>
    <w:qFormat/>
    <w:uiPriority w:val="0"/>
    <w:rPr>
      <w:rFonts w:ascii="仿宋_GB2312" w:hAnsi="宋体" w:eastAsia="仿宋_GB2312"/>
      <w:b/>
      <w:sz w:val="30"/>
    </w:rPr>
  </w:style>
  <w:style w:type="paragraph" w:customStyle="1" w:styleId="91">
    <w:name w:val="样式 样式 样式 样式 仿宋_GB2312 四号 黑色 行距: 固定值 25 磅 + 首行缩进:  2 字符 + 首行缩进:  ...3"/>
    <w:basedOn w:val="1"/>
    <w:link w:val="90"/>
    <w:qFormat/>
    <w:uiPriority w:val="0"/>
    <w:pPr>
      <w:spacing w:line="560" w:lineRule="exact"/>
      <w:ind w:firstLine="640" w:firstLineChars="213"/>
    </w:pPr>
    <w:rPr>
      <w:rFonts w:ascii="仿宋_GB2312" w:hAnsi="宋体" w:eastAsia="仿宋_GB2312" w:cstheme="minorBidi"/>
      <w:b/>
      <w:sz w:val="30"/>
      <w:szCs w:val="22"/>
    </w:rPr>
  </w:style>
  <w:style w:type="character" w:customStyle="1" w:styleId="92">
    <w:name w:val="textcontents"/>
    <w:basedOn w:val="55"/>
    <w:qFormat/>
    <w:uiPriority w:val="0"/>
  </w:style>
  <w:style w:type="character" w:customStyle="1" w:styleId="93">
    <w:name w:val="large1"/>
    <w:basedOn w:val="55"/>
    <w:qFormat/>
    <w:uiPriority w:val="0"/>
    <w:rPr>
      <w:rFonts w:hint="eastAsia" w:ascii="宋体" w:hAnsi="宋体" w:eastAsia="宋体"/>
      <w:sz w:val="22"/>
    </w:rPr>
  </w:style>
  <w:style w:type="character" w:customStyle="1" w:styleId="94">
    <w:name w:val="Char Char Char"/>
    <w:basedOn w:val="55"/>
    <w:qFormat/>
    <w:uiPriority w:val="0"/>
    <w:rPr>
      <w:rFonts w:ascii="Calibri" w:hAnsi="Calibri" w:eastAsia="宋体"/>
      <w:b/>
      <w:kern w:val="2"/>
      <w:sz w:val="32"/>
      <w:lang w:val="en-US" w:eastAsia="zh-CN"/>
    </w:rPr>
  </w:style>
  <w:style w:type="character" w:customStyle="1" w:styleId="95">
    <w:name w:val="Char Char5"/>
    <w:basedOn w:val="55"/>
    <w:qFormat/>
    <w:uiPriority w:val="0"/>
    <w:rPr>
      <w:rFonts w:ascii="Calibri" w:hAnsi="Calibri" w:eastAsia="宋体"/>
      <w:kern w:val="2"/>
      <w:sz w:val="18"/>
      <w:lang w:val="en-US" w:eastAsia="zh-CN"/>
    </w:rPr>
  </w:style>
  <w:style w:type="character" w:customStyle="1" w:styleId="96">
    <w:name w:val="图表 Char1"/>
    <w:basedOn w:val="55"/>
    <w:qFormat/>
    <w:uiPriority w:val="0"/>
    <w:rPr>
      <w:rFonts w:ascii="仿宋_GB2312" w:eastAsia="仿宋_GB2312"/>
      <w:b/>
      <w:kern w:val="21"/>
      <w:sz w:val="21"/>
      <w:lang w:val="en-US"/>
    </w:rPr>
  </w:style>
  <w:style w:type="character" w:customStyle="1" w:styleId="97">
    <w:name w:val="Char Char1"/>
    <w:basedOn w:val="55"/>
    <w:qFormat/>
    <w:uiPriority w:val="0"/>
    <w:rPr>
      <w:rFonts w:ascii="宋体" w:hAnsi="Courier New" w:eastAsia="宋体"/>
      <w:kern w:val="2"/>
      <w:sz w:val="21"/>
      <w:lang w:val="en-US" w:eastAsia="zh-CN"/>
    </w:rPr>
  </w:style>
  <w:style w:type="character" w:customStyle="1" w:styleId="98">
    <w:name w:val="Char Char2"/>
    <w:basedOn w:val="55"/>
    <w:qFormat/>
    <w:uiPriority w:val="0"/>
    <w:rPr>
      <w:rFonts w:ascii="Calibri" w:hAnsi="Calibri" w:eastAsia="宋体"/>
      <w:kern w:val="2"/>
      <w:sz w:val="16"/>
      <w:lang w:val="en-US" w:eastAsia="zh-CN"/>
    </w:rPr>
  </w:style>
  <w:style w:type="character" w:customStyle="1" w:styleId="99">
    <w:name w:val="small111"/>
    <w:basedOn w:val="55"/>
    <w:qFormat/>
    <w:uiPriority w:val="0"/>
    <w:rPr>
      <w:rFonts w:hint="default"/>
      <w:sz w:val="18"/>
    </w:rPr>
  </w:style>
  <w:style w:type="character" w:customStyle="1" w:styleId="100">
    <w:name w:val="Char Char3"/>
    <w:basedOn w:val="55"/>
    <w:qFormat/>
    <w:uiPriority w:val="0"/>
    <w:rPr>
      <w:rFonts w:eastAsia="仿宋_GB2312"/>
      <w:kern w:val="2"/>
      <w:sz w:val="32"/>
      <w:lang w:val="en-US" w:eastAsia="zh-CN"/>
    </w:rPr>
  </w:style>
  <w:style w:type="character" w:customStyle="1" w:styleId="101">
    <w:name w:val="Char Char6"/>
    <w:basedOn w:val="55"/>
    <w:qFormat/>
    <w:uiPriority w:val="0"/>
    <w:rPr>
      <w:rFonts w:ascii="仿宋_GB2312" w:eastAsia="仿宋_GB2312"/>
      <w:kern w:val="2"/>
      <w:sz w:val="30"/>
      <w:lang w:val="en-US" w:eastAsia="zh-CN"/>
    </w:rPr>
  </w:style>
  <w:style w:type="character" w:customStyle="1" w:styleId="102">
    <w:name w:val="Char Char4"/>
    <w:basedOn w:val="55"/>
    <w:qFormat/>
    <w:uiPriority w:val="0"/>
    <w:rPr>
      <w:rFonts w:ascii="Calibri" w:hAnsi="Calibri" w:eastAsia="宋体"/>
      <w:kern w:val="2"/>
      <w:sz w:val="18"/>
      <w:lang w:val="en-US" w:eastAsia="zh-CN"/>
    </w:rPr>
  </w:style>
  <w:style w:type="paragraph" w:customStyle="1" w:styleId="103">
    <w:name w:val="正文1"/>
    <w:basedOn w:val="1"/>
    <w:next w:val="30"/>
    <w:qFormat/>
    <w:uiPriority w:val="0"/>
    <w:pPr>
      <w:spacing w:after="120" w:line="480" w:lineRule="auto"/>
      <w:ind w:left="420" w:leftChars="200"/>
    </w:pPr>
    <w:rPr>
      <w:szCs w:val="20"/>
    </w:rPr>
  </w:style>
  <w:style w:type="character" w:customStyle="1" w:styleId="104">
    <w:name w:val="正文文本缩进 2 Char"/>
    <w:basedOn w:val="55"/>
    <w:link w:val="30"/>
    <w:qFormat/>
    <w:uiPriority w:val="99"/>
    <w:rPr>
      <w:rFonts w:ascii="Times New Roman" w:hAnsi="Times New Roman" w:eastAsia="宋体" w:cs="Times New Roman"/>
      <w:szCs w:val="20"/>
    </w:rPr>
  </w:style>
  <w:style w:type="paragraph" w:customStyle="1" w:styleId="105">
    <w:name w:val="样式 仿宋_GB2312 小三 行距: 1.5 倍行距2"/>
    <w:basedOn w:val="1"/>
    <w:qFormat/>
    <w:uiPriority w:val="0"/>
    <w:pPr>
      <w:tabs>
        <w:tab w:val="left" w:pos="594"/>
      </w:tabs>
      <w:spacing w:line="360" w:lineRule="auto"/>
      <w:ind w:firstLine="600" w:firstLineChars="200"/>
    </w:pPr>
    <w:rPr>
      <w:rFonts w:ascii="仿宋_GB2312" w:eastAsia="仿宋_GB2312"/>
      <w:sz w:val="30"/>
      <w:szCs w:val="20"/>
    </w:rPr>
  </w:style>
  <w:style w:type="character" w:customStyle="1" w:styleId="106">
    <w:name w:val="批注文字 Char"/>
    <w:basedOn w:val="55"/>
    <w:link w:val="19"/>
    <w:qFormat/>
    <w:uiPriority w:val="0"/>
    <w:rPr>
      <w:rFonts w:ascii="Times New Roman" w:hAnsi="Times New Roman" w:eastAsia="宋体" w:cs="Times New Roman"/>
      <w:szCs w:val="20"/>
    </w:rPr>
  </w:style>
  <w:style w:type="character" w:customStyle="1" w:styleId="107">
    <w:name w:val="批注主题 Char"/>
    <w:basedOn w:val="106"/>
    <w:link w:val="50"/>
    <w:qFormat/>
    <w:uiPriority w:val="0"/>
    <w:rPr>
      <w:rFonts w:ascii="Calibri" w:hAnsi="Calibri" w:eastAsia="宋体" w:cs="Times New Roman"/>
      <w:b/>
      <w:szCs w:val="20"/>
    </w:rPr>
  </w:style>
  <w:style w:type="paragraph" w:customStyle="1" w:styleId="108">
    <w:name w:val="图文"/>
    <w:basedOn w:val="1"/>
    <w:qFormat/>
    <w:uiPriority w:val="0"/>
    <w:pPr>
      <w:adjustRightInd w:val="0"/>
      <w:snapToGrid w:val="0"/>
      <w:jc w:val="center"/>
    </w:pPr>
    <w:rPr>
      <w:rFonts w:ascii="宋体"/>
      <w:szCs w:val="20"/>
    </w:rPr>
  </w:style>
  <w:style w:type="paragraph" w:customStyle="1" w:styleId="109">
    <w:name w:val="图表标题 Char Char"/>
    <w:basedOn w:val="1"/>
    <w:qFormat/>
    <w:uiPriority w:val="0"/>
    <w:pPr>
      <w:adjustRightInd w:val="0"/>
      <w:spacing w:line="480" w:lineRule="exact"/>
      <w:jc w:val="center"/>
      <w:textAlignment w:val="baseline"/>
    </w:pPr>
    <w:rPr>
      <w:rFonts w:ascii="仿宋_GB2312" w:eastAsia="仿宋_GB2312"/>
      <w:b/>
      <w:kern w:val="28"/>
      <w:sz w:val="28"/>
      <w:szCs w:val="20"/>
    </w:rPr>
  </w:style>
  <w:style w:type="character" w:customStyle="1" w:styleId="110">
    <w:name w:val="标题 Char"/>
    <w:basedOn w:val="55"/>
    <w:link w:val="49"/>
    <w:qFormat/>
    <w:uiPriority w:val="0"/>
    <w:rPr>
      <w:rFonts w:ascii="Arial" w:hAnsi="Arial" w:eastAsia="宋体" w:cs="Times New Roman"/>
      <w:b/>
      <w:sz w:val="32"/>
      <w:szCs w:val="20"/>
    </w:rPr>
  </w:style>
  <w:style w:type="paragraph" w:customStyle="1" w:styleId="111">
    <w:name w:val="节5"/>
    <w:basedOn w:val="1"/>
    <w:qFormat/>
    <w:uiPriority w:val="0"/>
    <w:pPr>
      <w:spacing w:line="360" w:lineRule="auto"/>
      <w:outlineLvl w:val="4"/>
    </w:pPr>
    <w:rPr>
      <w:rFonts w:ascii="Arial" w:hAnsi="Arial"/>
      <w:b/>
      <w:sz w:val="24"/>
      <w:szCs w:val="20"/>
    </w:rPr>
  </w:style>
  <w:style w:type="paragraph" w:customStyle="1" w:styleId="112">
    <w:name w:val="内容"/>
    <w:basedOn w:val="1"/>
    <w:qFormat/>
    <w:uiPriority w:val="0"/>
    <w:pPr>
      <w:spacing w:line="360" w:lineRule="auto"/>
    </w:pPr>
    <w:rPr>
      <w:sz w:val="24"/>
      <w:szCs w:val="20"/>
    </w:rPr>
  </w:style>
  <w:style w:type="character" w:customStyle="1" w:styleId="113">
    <w:name w:val="日期 Char"/>
    <w:basedOn w:val="55"/>
    <w:link w:val="29"/>
    <w:qFormat/>
    <w:uiPriority w:val="99"/>
    <w:rPr>
      <w:rFonts w:ascii="Times New Roman" w:hAnsi="Times New Roman" w:eastAsia="宋体" w:cs="Times New Roman"/>
      <w:szCs w:val="20"/>
    </w:rPr>
  </w:style>
  <w:style w:type="paragraph" w:customStyle="1" w:styleId="114">
    <w:name w:val="招标文件1）"/>
    <w:qFormat/>
    <w:uiPriority w:val="0"/>
    <w:pPr>
      <w:tabs>
        <w:tab w:val="left" w:pos="2100"/>
      </w:tabs>
      <w:spacing w:before="120" w:after="120" w:line="300" w:lineRule="auto"/>
      <w:ind w:left="2100" w:hanging="420"/>
      <w:outlineLvl w:val="5"/>
    </w:pPr>
    <w:rPr>
      <w:rFonts w:ascii="宋体" w:hAnsi="Times New Roman" w:eastAsia="宋体" w:cs="Times New Roman"/>
      <w:spacing w:val="10"/>
      <w:w w:val="95"/>
      <w:sz w:val="21"/>
      <w:lang w:val="en-US" w:eastAsia="zh-CN" w:bidi="ar-SA"/>
    </w:rPr>
  </w:style>
  <w:style w:type="paragraph" w:customStyle="1" w:styleId="115">
    <w:name w:val="xl3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szCs w:val="20"/>
    </w:rPr>
  </w:style>
  <w:style w:type="paragraph" w:customStyle="1" w:styleId="116">
    <w:name w:val="图表标题"/>
    <w:next w:val="1"/>
    <w:link w:val="117"/>
    <w:qFormat/>
    <w:uiPriority w:val="99"/>
    <w:pPr>
      <w:adjustRightInd w:val="0"/>
      <w:spacing w:line="480" w:lineRule="exact"/>
      <w:jc w:val="center"/>
      <w:textAlignment w:val="baseline"/>
    </w:pPr>
    <w:rPr>
      <w:rFonts w:ascii="仿宋_GB2312" w:hAnsi="Times New Roman" w:eastAsia="仿宋_GB2312" w:cs="Times New Roman"/>
      <w:b/>
      <w:kern w:val="28"/>
      <w:sz w:val="28"/>
      <w:lang w:val="en-US" w:eastAsia="zh-CN" w:bidi="ar-SA"/>
    </w:rPr>
  </w:style>
  <w:style w:type="character" w:customStyle="1" w:styleId="117">
    <w:name w:val="图表标题 Char4"/>
    <w:basedOn w:val="55"/>
    <w:link w:val="116"/>
    <w:qFormat/>
    <w:locked/>
    <w:uiPriority w:val="99"/>
    <w:rPr>
      <w:rFonts w:ascii="仿宋_GB2312" w:hAnsi="Times New Roman" w:eastAsia="仿宋_GB2312" w:cs="Times New Roman"/>
      <w:b/>
      <w:kern w:val="28"/>
      <w:sz w:val="28"/>
      <w:szCs w:val="20"/>
    </w:rPr>
  </w:style>
  <w:style w:type="character" w:customStyle="1" w:styleId="118">
    <w:name w:val="even Char Char"/>
    <w:basedOn w:val="55"/>
    <w:qFormat/>
    <w:uiPriority w:val="0"/>
    <w:rPr>
      <w:rFonts w:ascii="Calibri" w:hAnsi="Calibri" w:eastAsia="宋体" w:cs="Times New Roman"/>
      <w:sz w:val="18"/>
      <w:szCs w:val="20"/>
    </w:rPr>
  </w:style>
  <w:style w:type="paragraph" w:customStyle="1" w:styleId="119">
    <w:name w:val="三级标题"/>
    <w:basedOn w:val="1"/>
    <w:qFormat/>
    <w:uiPriority w:val="0"/>
    <w:pPr>
      <w:spacing w:line="360" w:lineRule="auto"/>
      <w:jc w:val="left"/>
      <w:outlineLvl w:val="2"/>
    </w:pPr>
    <w:rPr>
      <w:sz w:val="24"/>
      <w:szCs w:val="20"/>
    </w:rPr>
  </w:style>
  <w:style w:type="paragraph" w:customStyle="1" w:styleId="120">
    <w:name w:val="列出段落1"/>
    <w:basedOn w:val="1"/>
    <w:qFormat/>
    <w:uiPriority w:val="34"/>
    <w:pPr>
      <w:ind w:firstLine="420" w:firstLineChars="200"/>
    </w:pPr>
    <w:rPr>
      <w:rFonts w:ascii="Calibri" w:hAnsi="Calibri"/>
      <w:szCs w:val="20"/>
    </w:rPr>
  </w:style>
  <w:style w:type="paragraph" w:customStyle="1" w:styleId="121">
    <w:name w:val="表格"/>
    <w:basedOn w:val="1"/>
    <w:qFormat/>
    <w:uiPriority w:val="0"/>
    <w:pPr>
      <w:adjustRightInd w:val="0"/>
      <w:snapToGrid w:val="0"/>
    </w:pPr>
    <w:rPr>
      <w:rFonts w:ascii="宋体"/>
      <w:snapToGrid w:val="0"/>
      <w:kern w:val="0"/>
      <w:szCs w:val="20"/>
    </w:rPr>
  </w:style>
  <w:style w:type="paragraph" w:customStyle="1" w:styleId="122">
    <w:name w:val="Char Char Char Char"/>
    <w:basedOn w:val="2"/>
    <w:next w:val="4"/>
    <w:qFormat/>
    <w:uiPriority w:val="0"/>
    <w:pPr>
      <w:adjustRightInd w:val="0"/>
      <w:spacing w:line="436" w:lineRule="exact"/>
      <w:ind w:left="357"/>
      <w:jc w:val="left"/>
      <w:outlineLvl w:val="3"/>
    </w:pPr>
    <w:rPr>
      <w:rFonts w:ascii="Tahoma" w:hAnsi="Tahoma"/>
      <w:b w:val="0"/>
      <w:bCs w:val="0"/>
      <w:sz w:val="28"/>
      <w:szCs w:val="20"/>
    </w:rPr>
  </w:style>
  <w:style w:type="paragraph" w:customStyle="1" w:styleId="123">
    <w:name w:val="样式 宋体 小四 段前: 7.35 磅 首行缩进:  2 字符"/>
    <w:basedOn w:val="1"/>
    <w:qFormat/>
    <w:uiPriority w:val="0"/>
    <w:pPr>
      <w:spacing w:before="120"/>
      <w:ind w:firstLine="200" w:firstLineChars="200"/>
    </w:pPr>
    <w:rPr>
      <w:rFonts w:ascii="宋体" w:hAnsi="宋体"/>
      <w:sz w:val="24"/>
      <w:szCs w:val="20"/>
    </w:rPr>
  </w:style>
  <w:style w:type="character" w:customStyle="1" w:styleId="124">
    <w:name w:val="HTML 预设格式 Char"/>
    <w:basedOn w:val="55"/>
    <w:link w:val="46"/>
    <w:qFormat/>
    <w:uiPriority w:val="0"/>
    <w:rPr>
      <w:rFonts w:ascii="宋体" w:hAnsi="宋体" w:eastAsia="宋体" w:cs="Times New Roman"/>
      <w:kern w:val="0"/>
      <w:sz w:val="24"/>
      <w:szCs w:val="20"/>
    </w:rPr>
  </w:style>
  <w:style w:type="character" w:customStyle="1" w:styleId="125">
    <w:name w:val="文档结构图 Char"/>
    <w:basedOn w:val="55"/>
    <w:link w:val="18"/>
    <w:qFormat/>
    <w:uiPriority w:val="99"/>
    <w:rPr>
      <w:rFonts w:ascii="宋体" w:hAnsi="Calibri" w:eastAsia="宋体" w:cs="Times New Roman"/>
      <w:sz w:val="18"/>
      <w:szCs w:val="20"/>
    </w:rPr>
  </w:style>
  <w:style w:type="paragraph" w:customStyle="1" w:styleId="126">
    <w:name w:val="Char Char Char Char1"/>
    <w:basedOn w:val="2"/>
    <w:next w:val="4"/>
    <w:qFormat/>
    <w:uiPriority w:val="0"/>
    <w:pPr>
      <w:adjustRightInd w:val="0"/>
      <w:spacing w:line="436" w:lineRule="exact"/>
      <w:ind w:left="357"/>
      <w:jc w:val="left"/>
      <w:outlineLvl w:val="3"/>
    </w:pPr>
    <w:rPr>
      <w:rFonts w:ascii="Tahoma" w:hAnsi="Tahoma"/>
      <w:b w:val="0"/>
      <w:bCs w:val="0"/>
      <w:sz w:val="28"/>
      <w:szCs w:val="20"/>
    </w:rPr>
  </w:style>
  <w:style w:type="paragraph" w:customStyle="1" w:styleId="127">
    <w:name w:val="样式5"/>
    <w:basedOn w:val="22"/>
    <w:qFormat/>
    <w:uiPriority w:val="0"/>
    <w:pPr>
      <w:tabs>
        <w:tab w:val="left" w:pos="2925"/>
        <w:tab w:val="left" w:pos="3360"/>
        <w:tab w:val="center" w:pos="4451"/>
        <w:tab w:val="right" w:leader="dot" w:pos="8960"/>
      </w:tabs>
      <w:ind w:left="0" w:leftChars="0" w:firstLine="340" w:firstLineChars="0"/>
    </w:pPr>
    <w:rPr>
      <w:rFonts w:ascii="宋体" w:hAnsi="宋体"/>
      <w:kern w:val="0"/>
    </w:rPr>
  </w:style>
  <w:style w:type="paragraph" w:customStyle="1" w:styleId="128">
    <w:name w:val="样式 标题 1 + 黑体 居中"/>
    <w:basedOn w:val="2"/>
    <w:qFormat/>
    <w:uiPriority w:val="0"/>
    <w:pPr>
      <w:spacing w:before="240" w:after="240" w:line="576" w:lineRule="auto"/>
      <w:jc w:val="center"/>
    </w:pPr>
    <w:rPr>
      <w:rFonts w:ascii="黑体" w:hAnsi="黑体" w:eastAsia="黑体"/>
      <w:bCs w:val="0"/>
      <w:szCs w:val="20"/>
    </w:rPr>
  </w:style>
  <w:style w:type="paragraph" w:customStyle="1" w:styleId="129">
    <w:name w:val="征文wg"/>
    <w:basedOn w:val="1"/>
    <w:qFormat/>
    <w:uiPriority w:val="0"/>
    <w:pPr>
      <w:spacing w:line="360" w:lineRule="auto"/>
      <w:ind w:firstLine="200" w:firstLineChars="200"/>
    </w:pPr>
    <w:rPr>
      <w:rFonts w:ascii="仿宋_GB2312" w:hAnsi="华文仿宋" w:eastAsia="仿宋_GB2312"/>
      <w:sz w:val="30"/>
      <w:szCs w:val="20"/>
    </w:rPr>
  </w:style>
  <w:style w:type="paragraph" w:customStyle="1" w:styleId="130">
    <w:name w:val="文本框"/>
    <w:basedOn w:val="1"/>
    <w:qFormat/>
    <w:uiPriority w:val="0"/>
    <w:pPr>
      <w:adjustRightInd w:val="0"/>
      <w:snapToGrid w:val="0"/>
      <w:spacing w:line="300" w:lineRule="exact"/>
      <w:jc w:val="center"/>
    </w:pPr>
    <w:rPr>
      <w:rFonts w:ascii="宋体" w:hAnsi="宋体"/>
      <w:sz w:val="24"/>
      <w:szCs w:val="20"/>
    </w:rPr>
  </w:style>
  <w:style w:type="paragraph" w:customStyle="1" w:styleId="131">
    <w:name w:val="16"/>
    <w:basedOn w:val="1"/>
    <w:qFormat/>
    <w:uiPriority w:val="0"/>
    <w:pPr>
      <w:widowControl/>
      <w:snapToGrid w:val="0"/>
      <w:spacing w:before="100" w:beforeAutospacing="1" w:after="100" w:afterAutospacing="1"/>
    </w:pPr>
    <w:rPr>
      <w:rFonts w:ascii="仿宋_GB2312" w:hAnsi="宋体" w:eastAsia="仿宋_GB2312"/>
      <w:kern w:val="0"/>
      <w:sz w:val="32"/>
      <w:szCs w:val="20"/>
    </w:rPr>
  </w:style>
  <w:style w:type="paragraph" w:customStyle="1" w:styleId="132">
    <w:name w:val="zhb表格"/>
    <w:basedOn w:val="1"/>
    <w:qFormat/>
    <w:uiPriority w:val="0"/>
    <w:pPr>
      <w:jc w:val="center"/>
    </w:pPr>
    <w:rPr>
      <w:rFonts w:eastAsia="仿宋_GB2312"/>
      <w:szCs w:val="20"/>
    </w:rPr>
  </w:style>
  <w:style w:type="paragraph" w:customStyle="1" w:styleId="133">
    <w:name w:val="ZHB图文"/>
    <w:basedOn w:val="1"/>
    <w:qFormat/>
    <w:uiPriority w:val="0"/>
    <w:pPr>
      <w:spacing w:line="400" w:lineRule="exact"/>
      <w:jc w:val="center"/>
    </w:pPr>
    <w:rPr>
      <w:rFonts w:ascii="宋体" w:hAnsi="宋体"/>
      <w:sz w:val="24"/>
      <w:szCs w:val="20"/>
    </w:rPr>
  </w:style>
  <w:style w:type="character" w:customStyle="1" w:styleId="134">
    <w:name w:val="纯文本 Char"/>
    <w:basedOn w:val="55"/>
    <w:link w:val="27"/>
    <w:qFormat/>
    <w:uiPriority w:val="0"/>
    <w:rPr>
      <w:rFonts w:ascii="宋体" w:hAnsi="Courier New" w:eastAsia="宋体" w:cs="Times New Roman"/>
      <w:szCs w:val="20"/>
    </w:rPr>
  </w:style>
  <w:style w:type="paragraph" w:customStyle="1" w:styleId="135">
    <w:name w:val="图表"/>
    <w:basedOn w:val="1"/>
    <w:link w:val="136"/>
    <w:qFormat/>
    <w:uiPriority w:val="99"/>
    <w:pPr>
      <w:jc w:val="center"/>
      <w:outlineLvl w:val="5"/>
    </w:pPr>
    <w:rPr>
      <w:rFonts w:ascii="Arial" w:hAnsi="Arial"/>
      <w:b/>
      <w:sz w:val="28"/>
      <w:szCs w:val="20"/>
    </w:rPr>
  </w:style>
  <w:style w:type="character" w:customStyle="1" w:styleId="136">
    <w:name w:val="图表 Char4"/>
    <w:basedOn w:val="55"/>
    <w:link w:val="135"/>
    <w:qFormat/>
    <w:locked/>
    <w:uiPriority w:val="99"/>
    <w:rPr>
      <w:rFonts w:ascii="Arial" w:hAnsi="Arial" w:eastAsia="宋体" w:cs="Times New Roman"/>
      <w:b/>
      <w:sz w:val="28"/>
      <w:szCs w:val="20"/>
    </w:rPr>
  </w:style>
  <w:style w:type="paragraph" w:customStyle="1" w:styleId="137">
    <w:name w:val="样式1"/>
    <w:basedOn w:val="1"/>
    <w:next w:val="34"/>
    <w:qFormat/>
    <w:uiPriority w:val="0"/>
    <w:pPr>
      <w:spacing w:line="540" w:lineRule="exact"/>
    </w:pPr>
    <w:rPr>
      <w:rFonts w:ascii="宋体" w:hAnsi="宋体"/>
      <w:b/>
      <w:sz w:val="28"/>
      <w:szCs w:val="20"/>
    </w:rPr>
  </w:style>
  <w:style w:type="paragraph" w:customStyle="1" w:styleId="138">
    <w:name w:val="招标文件1.1.1.1"/>
    <w:basedOn w:val="1"/>
    <w:qFormat/>
    <w:uiPriority w:val="0"/>
    <w:pPr>
      <w:tabs>
        <w:tab w:val="left" w:pos="1680"/>
      </w:tabs>
      <w:spacing w:before="120" w:after="120" w:line="480" w:lineRule="exact"/>
      <w:ind w:left="1680" w:hanging="420"/>
      <w:jc w:val="left"/>
      <w:outlineLvl w:val="4"/>
    </w:pPr>
    <w:rPr>
      <w:rFonts w:ascii="宋体"/>
      <w:b/>
      <w:spacing w:val="10"/>
      <w:w w:val="95"/>
      <w:szCs w:val="20"/>
    </w:rPr>
  </w:style>
  <w:style w:type="paragraph" w:customStyle="1" w:styleId="139">
    <w:name w:val="17"/>
    <w:basedOn w:val="1"/>
    <w:qFormat/>
    <w:uiPriority w:val="0"/>
    <w:pPr>
      <w:widowControl/>
      <w:snapToGrid w:val="0"/>
      <w:spacing w:before="100" w:beforeAutospacing="1" w:after="100" w:afterAutospacing="1"/>
    </w:pPr>
    <w:rPr>
      <w:rFonts w:ascii="仿宋_GB2312" w:hAnsi="宋体" w:eastAsia="仿宋_GB2312"/>
      <w:kern w:val="0"/>
      <w:sz w:val="30"/>
      <w:szCs w:val="20"/>
    </w:rPr>
  </w:style>
  <w:style w:type="character" w:customStyle="1" w:styleId="140">
    <w:name w:val="正文首行缩进 Char"/>
    <w:basedOn w:val="80"/>
    <w:link w:val="51"/>
    <w:qFormat/>
    <w:uiPriority w:val="0"/>
    <w:rPr>
      <w:rFonts w:ascii="Times New Roman" w:hAnsi="Times New Roman" w:eastAsia="宋体" w:cs="Times New Roman"/>
      <w:szCs w:val="20"/>
    </w:rPr>
  </w:style>
  <w:style w:type="paragraph" w:customStyle="1" w:styleId="141">
    <w:name w:val="表格标题"/>
    <w:basedOn w:val="1"/>
    <w:qFormat/>
    <w:uiPriority w:val="0"/>
    <w:pPr>
      <w:jc w:val="center"/>
    </w:pPr>
    <w:rPr>
      <w:rFonts w:ascii="Arial Narrow" w:hAnsi="Arial Narrow" w:eastAsia="楷体_GB2312"/>
      <w:snapToGrid w:val="0"/>
      <w:kern w:val="0"/>
      <w:sz w:val="32"/>
      <w:szCs w:val="20"/>
    </w:rPr>
  </w:style>
  <w:style w:type="paragraph" w:customStyle="1" w:styleId="142">
    <w:name w:val="样式2"/>
    <w:basedOn w:val="1"/>
    <w:qFormat/>
    <w:uiPriority w:val="99"/>
    <w:pPr>
      <w:adjustRightInd w:val="0"/>
      <w:snapToGrid w:val="0"/>
      <w:spacing w:beforeLines="50" w:afterLines="30" w:line="300" w:lineRule="auto"/>
      <w:jc w:val="left"/>
    </w:pPr>
    <w:rPr>
      <w:rFonts w:eastAsia="仿宋_GB2312"/>
      <w:b/>
      <w:spacing w:val="8"/>
      <w:sz w:val="28"/>
      <w:szCs w:val="20"/>
    </w:rPr>
  </w:style>
  <w:style w:type="paragraph" w:customStyle="1" w:styleId="143">
    <w:name w:val="表名"/>
    <w:basedOn w:val="1"/>
    <w:qFormat/>
    <w:uiPriority w:val="0"/>
    <w:pPr>
      <w:jc w:val="center"/>
    </w:pPr>
    <w:rPr>
      <w:rFonts w:ascii="宋体" w:hAnsi="宋体"/>
      <w:sz w:val="24"/>
      <w:szCs w:val="20"/>
    </w:rPr>
  </w:style>
  <w:style w:type="paragraph" w:customStyle="1" w:styleId="144">
    <w:name w:val="0"/>
    <w:basedOn w:val="1"/>
    <w:qFormat/>
    <w:uiPriority w:val="0"/>
    <w:pPr>
      <w:widowControl/>
      <w:snapToGrid w:val="0"/>
    </w:pPr>
    <w:rPr>
      <w:kern w:val="0"/>
      <w:sz w:val="32"/>
      <w:szCs w:val="20"/>
    </w:rPr>
  </w:style>
  <w:style w:type="paragraph" w:customStyle="1" w:styleId="145">
    <w:name w:val="公文正文"/>
    <w:basedOn w:val="1"/>
    <w:qFormat/>
    <w:uiPriority w:val="0"/>
    <w:pPr>
      <w:ind w:firstLine="632" w:firstLineChars="200"/>
    </w:pPr>
    <w:rPr>
      <w:rFonts w:ascii="仿宋_GB2312" w:hAnsi="ˎ̥" w:eastAsia="仿宋_GB2312"/>
      <w:color w:val="000000"/>
      <w:sz w:val="32"/>
      <w:szCs w:val="20"/>
    </w:rPr>
  </w:style>
  <w:style w:type="paragraph" w:customStyle="1" w:styleId="146">
    <w:name w:val="正文缩进两字符"/>
    <w:basedOn w:val="1"/>
    <w:next w:val="27"/>
    <w:qFormat/>
    <w:uiPriority w:val="0"/>
    <w:rPr>
      <w:rFonts w:ascii="宋体" w:hAnsi="Courier New" w:eastAsia="仿宋_GB2312"/>
      <w:kern w:val="0"/>
      <w:sz w:val="24"/>
      <w:szCs w:val="20"/>
    </w:rPr>
  </w:style>
  <w:style w:type="paragraph" w:customStyle="1" w:styleId="147">
    <w:name w:val="表格文字"/>
    <w:basedOn w:val="1"/>
    <w:qFormat/>
    <w:uiPriority w:val="0"/>
    <w:pPr>
      <w:spacing w:line="300" w:lineRule="exact"/>
      <w:jc w:val="center"/>
    </w:pPr>
    <w:rPr>
      <w:rFonts w:ascii="宋体"/>
      <w:kern w:val="0"/>
      <w:szCs w:val="20"/>
    </w:rPr>
  </w:style>
  <w:style w:type="paragraph" w:customStyle="1" w:styleId="148">
    <w:name w:val="简单回函地址"/>
    <w:basedOn w:val="1"/>
    <w:qFormat/>
    <w:uiPriority w:val="0"/>
    <w:rPr>
      <w:szCs w:val="20"/>
    </w:rPr>
  </w:style>
  <w:style w:type="paragraph" w:customStyle="1" w:styleId="149">
    <w:name w:val="首行缩进正文"/>
    <w:basedOn w:val="1"/>
    <w:qFormat/>
    <w:uiPriority w:val="0"/>
    <w:pPr>
      <w:snapToGrid w:val="0"/>
      <w:spacing w:line="360" w:lineRule="auto"/>
      <w:ind w:firstLine="200" w:firstLineChars="200"/>
    </w:pPr>
    <w:rPr>
      <w:kern w:val="10"/>
      <w:sz w:val="28"/>
      <w:szCs w:val="20"/>
    </w:rPr>
  </w:style>
  <w:style w:type="paragraph" w:customStyle="1" w:styleId="150">
    <w:name w:val="a正文4"/>
    <w:basedOn w:val="1"/>
    <w:qFormat/>
    <w:uiPriority w:val="0"/>
    <w:pPr>
      <w:jc w:val="center"/>
    </w:pPr>
    <w:rPr>
      <w:rFonts w:ascii="Arial" w:hAnsi="Arial"/>
      <w:kern w:val="0"/>
      <w:sz w:val="24"/>
      <w:szCs w:val="20"/>
    </w:rPr>
  </w:style>
  <w:style w:type="paragraph" w:customStyle="1" w:styleId="151">
    <w:name w:val="文本框1"/>
    <w:basedOn w:val="1"/>
    <w:next w:val="1"/>
    <w:qFormat/>
    <w:uiPriority w:val="0"/>
    <w:pPr>
      <w:adjustRightInd w:val="0"/>
      <w:spacing w:line="360" w:lineRule="auto"/>
      <w:jc w:val="center"/>
      <w:textAlignment w:val="baseline"/>
    </w:pPr>
    <w:rPr>
      <w:rFonts w:ascii="Courier New" w:hAnsi="Courier New" w:eastAsia="仿宋_GB2312"/>
      <w:kern w:val="0"/>
      <w:szCs w:val="20"/>
    </w:rPr>
  </w:style>
  <w:style w:type="paragraph" w:customStyle="1" w:styleId="152">
    <w:name w:val="招标文件1.1"/>
    <w:qFormat/>
    <w:uiPriority w:val="0"/>
    <w:pPr>
      <w:tabs>
        <w:tab w:val="left" w:pos="630"/>
      </w:tabs>
      <w:spacing w:line="480" w:lineRule="exact"/>
      <w:ind w:left="840" w:hanging="420"/>
      <w:outlineLvl w:val="2"/>
    </w:pPr>
    <w:rPr>
      <w:rFonts w:ascii="宋体" w:hAnsi="Times New Roman" w:eastAsia="宋体" w:cs="Times New Roman"/>
      <w:b/>
      <w:spacing w:val="10"/>
      <w:w w:val="95"/>
      <w:sz w:val="24"/>
      <w:lang w:val="en-US" w:eastAsia="zh-CN" w:bidi="ar-SA"/>
    </w:rPr>
  </w:style>
  <w:style w:type="paragraph" w:customStyle="1" w:styleId="153">
    <w:name w:val="样式 内容 + 首行缩进:  2 字符"/>
    <w:basedOn w:val="1"/>
    <w:qFormat/>
    <w:uiPriority w:val="0"/>
    <w:pPr>
      <w:spacing w:line="460" w:lineRule="exact"/>
      <w:ind w:firstLine="560" w:firstLineChars="200"/>
    </w:pPr>
    <w:rPr>
      <w:rFonts w:ascii="仿宋_GB2312" w:eastAsia="仿宋_GB2312"/>
      <w:sz w:val="28"/>
      <w:szCs w:val="20"/>
    </w:rPr>
  </w:style>
  <w:style w:type="paragraph" w:customStyle="1" w:styleId="154">
    <w:name w:val="样式 标题 6 + 段前: 0.3 行 字距调整四号"/>
    <w:basedOn w:val="9"/>
    <w:qFormat/>
    <w:uiPriority w:val="0"/>
    <w:pPr>
      <w:keepNext w:val="0"/>
      <w:keepLines w:val="0"/>
      <w:tabs>
        <w:tab w:val="left" w:pos="1000"/>
      </w:tabs>
      <w:spacing w:beforeLines="30" w:after="0" w:line="240" w:lineRule="auto"/>
      <w:ind w:left="1000" w:hanging="360"/>
    </w:pPr>
    <w:rPr>
      <w:rFonts w:ascii="Times New Roman" w:hAnsi="Times New Roman" w:eastAsia="宋体"/>
      <w:b w:val="0"/>
      <w:kern w:val="28"/>
    </w:rPr>
  </w:style>
  <w:style w:type="paragraph" w:customStyle="1" w:styleId="155">
    <w:name w:val="样式 仿宋 行距: 固定值 26 磅"/>
    <w:basedOn w:val="1"/>
    <w:qFormat/>
    <w:uiPriority w:val="0"/>
    <w:pPr>
      <w:spacing w:line="520" w:lineRule="exact"/>
      <w:ind w:firstLine="560" w:firstLineChars="200"/>
    </w:pPr>
    <w:rPr>
      <w:rFonts w:ascii="仿宋" w:eastAsia="仿宋"/>
      <w:sz w:val="28"/>
      <w:szCs w:val="20"/>
    </w:rPr>
  </w:style>
  <w:style w:type="paragraph" w:customStyle="1" w:styleId="156">
    <w:name w:val="15"/>
    <w:basedOn w:val="1"/>
    <w:qFormat/>
    <w:uiPriority w:val="0"/>
    <w:pPr>
      <w:widowControl/>
      <w:snapToGrid w:val="0"/>
      <w:spacing w:before="100" w:after="100"/>
      <w:jc w:val="left"/>
    </w:pPr>
    <w:rPr>
      <w:rFonts w:ascii="宋体" w:hAnsi="宋体"/>
      <w:color w:val="000000"/>
      <w:kern w:val="0"/>
      <w:sz w:val="24"/>
      <w:szCs w:val="20"/>
    </w:rPr>
  </w:style>
  <w:style w:type="character" w:customStyle="1" w:styleId="157">
    <w:name w:val="正文文本 2 Char"/>
    <w:basedOn w:val="55"/>
    <w:link w:val="43"/>
    <w:qFormat/>
    <w:uiPriority w:val="0"/>
    <w:rPr>
      <w:rFonts w:ascii="Times New Roman" w:hAnsi="Times New Roman" w:eastAsia="宋体" w:cs="Times New Roman"/>
      <w:szCs w:val="20"/>
    </w:rPr>
  </w:style>
  <w:style w:type="paragraph" w:customStyle="1" w:styleId="158">
    <w:name w:val="文"/>
    <w:basedOn w:val="1"/>
    <w:qFormat/>
    <w:uiPriority w:val="0"/>
    <w:pPr>
      <w:spacing w:line="360" w:lineRule="auto"/>
      <w:ind w:firstLine="480" w:firstLineChars="200"/>
    </w:pPr>
    <w:rPr>
      <w:rFonts w:ascii="Arial" w:hAnsi="Arial"/>
      <w:sz w:val="24"/>
      <w:szCs w:val="20"/>
    </w:rPr>
  </w:style>
  <w:style w:type="paragraph" w:customStyle="1" w:styleId="159">
    <w:name w:val="框图中字"/>
    <w:basedOn w:val="1"/>
    <w:qFormat/>
    <w:uiPriority w:val="0"/>
    <w:pPr>
      <w:spacing w:line="280" w:lineRule="exact"/>
      <w:jc w:val="center"/>
    </w:pPr>
    <w:rPr>
      <w:rFonts w:ascii="仿宋_GB2312" w:hAnsi="仿宋_GB2312" w:eastAsia="仿宋_GB2312"/>
      <w:szCs w:val="20"/>
    </w:rPr>
  </w:style>
  <w:style w:type="paragraph" w:customStyle="1" w:styleId="16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1">
    <w:name w:val="招标文件1.1.1"/>
    <w:qFormat/>
    <w:uiPriority w:val="0"/>
    <w:pPr>
      <w:tabs>
        <w:tab w:val="left" w:pos="1260"/>
      </w:tabs>
      <w:spacing w:line="480" w:lineRule="exact"/>
      <w:ind w:left="1260" w:hanging="420"/>
      <w:outlineLvl w:val="3"/>
    </w:pPr>
    <w:rPr>
      <w:rFonts w:ascii="宋体" w:hAnsi="Times New Roman" w:eastAsia="宋体" w:cs="Times New Roman"/>
      <w:b/>
      <w:spacing w:val="10"/>
      <w:w w:val="95"/>
      <w:sz w:val="21"/>
      <w:lang w:val="en-US" w:eastAsia="zh-CN" w:bidi="ar-SA"/>
    </w:rPr>
  </w:style>
  <w:style w:type="character" w:customStyle="1" w:styleId="162">
    <w:name w:val="脚注文本 Char"/>
    <w:basedOn w:val="55"/>
    <w:link w:val="37"/>
    <w:qFormat/>
    <w:uiPriority w:val="0"/>
    <w:rPr>
      <w:rFonts w:ascii="Times New Roman" w:hAnsi="Times New Roman" w:eastAsia="宋体" w:cs="Times New Roman"/>
      <w:sz w:val="18"/>
      <w:szCs w:val="20"/>
    </w:rPr>
  </w:style>
  <w:style w:type="paragraph" w:customStyle="1" w:styleId="163">
    <w:name w:val="正文文稿"/>
    <w:basedOn w:val="1"/>
    <w:link w:val="164"/>
    <w:qFormat/>
    <w:uiPriority w:val="99"/>
    <w:pPr>
      <w:adjustRightInd w:val="0"/>
      <w:spacing w:line="480" w:lineRule="exact"/>
      <w:ind w:firstLine="200"/>
      <w:textAlignment w:val="baseline"/>
    </w:pPr>
    <w:rPr>
      <w:rFonts w:ascii="仿宋_GB2312" w:eastAsia="仿宋_GB2312"/>
      <w:kern w:val="28"/>
      <w:sz w:val="28"/>
      <w:szCs w:val="20"/>
    </w:rPr>
  </w:style>
  <w:style w:type="character" w:customStyle="1" w:styleId="164">
    <w:name w:val="正文文稿 Char"/>
    <w:basedOn w:val="55"/>
    <w:link w:val="163"/>
    <w:qFormat/>
    <w:locked/>
    <w:uiPriority w:val="99"/>
    <w:rPr>
      <w:rFonts w:ascii="仿宋_GB2312" w:hAnsi="Times New Roman" w:eastAsia="仿宋_GB2312" w:cs="Times New Roman"/>
      <w:kern w:val="28"/>
      <w:sz w:val="28"/>
      <w:szCs w:val="20"/>
    </w:rPr>
  </w:style>
  <w:style w:type="paragraph" w:customStyle="1" w:styleId="165">
    <w:name w:val="标书正文"/>
    <w:basedOn w:val="1"/>
    <w:qFormat/>
    <w:uiPriority w:val="0"/>
    <w:pPr>
      <w:spacing w:beforeLines="50" w:afterLines="50"/>
      <w:ind w:firstLine="200" w:firstLineChars="200"/>
    </w:pPr>
    <w:rPr>
      <w:sz w:val="24"/>
      <w:szCs w:val="20"/>
    </w:rPr>
  </w:style>
  <w:style w:type="paragraph" w:customStyle="1" w:styleId="166">
    <w:name w:val="正文首行缩进格式"/>
    <w:basedOn w:val="1"/>
    <w:qFormat/>
    <w:uiPriority w:val="0"/>
    <w:pPr>
      <w:spacing w:line="360" w:lineRule="auto"/>
      <w:ind w:firstLine="200" w:firstLineChars="200"/>
      <w:textAlignment w:val="bottom"/>
    </w:pPr>
    <w:rPr>
      <w:kern w:val="0"/>
      <w:sz w:val="24"/>
      <w:szCs w:val="20"/>
    </w:rPr>
  </w:style>
  <w:style w:type="paragraph" w:customStyle="1" w:styleId="167">
    <w:name w:val="样式 表格文字 + 仿宋_GB2312 居中"/>
    <w:basedOn w:val="1"/>
    <w:qFormat/>
    <w:uiPriority w:val="0"/>
    <w:pPr>
      <w:jc w:val="center"/>
      <w:textAlignment w:val="center"/>
    </w:pPr>
    <w:rPr>
      <w:rFonts w:ascii="仿宋_GB2312" w:eastAsia="仿宋_GB2312"/>
      <w:kern w:val="0"/>
      <w:szCs w:val="20"/>
    </w:rPr>
  </w:style>
  <w:style w:type="paragraph" w:customStyle="1" w:styleId="168">
    <w:name w:val="图表 Char Char Char"/>
    <w:qFormat/>
    <w:uiPriority w:val="0"/>
    <w:pPr>
      <w:spacing w:line="280" w:lineRule="exact"/>
      <w:jc w:val="center"/>
    </w:pPr>
    <w:rPr>
      <w:rFonts w:ascii="Times New Roman" w:hAnsi="Times New Roman" w:eastAsia="宋体" w:cs="Times New Roman"/>
      <w:kern w:val="21"/>
      <w:sz w:val="21"/>
      <w:lang w:val="en-US" w:eastAsia="zh-CN" w:bidi="ar-SA"/>
    </w:rPr>
  </w:style>
  <w:style w:type="paragraph" w:customStyle="1" w:styleId="169">
    <w:name w:val="1"/>
    <w:basedOn w:val="1"/>
    <w:next w:val="3"/>
    <w:qFormat/>
    <w:uiPriority w:val="0"/>
    <w:rPr>
      <w:rFonts w:ascii="仿宋_GB2312" w:eastAsia="仿宋_GB2312"/>
      <w:color w:val="000000"/>
      <w:sz w:val="28"/>
      <w:szCs w:val="20"/>
    </w:rPr>
  </w:style>
  <w:style w:type="paragraph" w:customStyle="1" w:styleId="170">
    <w:name w:val="目录生成"/>
    <w:basedOn w:val="1"/>
    <w:qFormat/>
    <w:uiPriority w:val="0"/>
    <w:pPr>
      <w:spacing w:line="500" w:lineRule="exact"/>
      <w:ind w:firstLine="1192" w:firstLineChars="371"/>
      <w:outlineLvl w:val="0"/>
    </w:pPr>
    <w:rPr>
      <w:rFonts w:ascii="宋体" w:hAnsi="宋体"/>
      <w:b/>
      <w:sz w:val="32"/>
      <w:szCs w:val="20"/>
    </w:rPr>
  </w:style>
  <w:style w:type="paragraph" w:customStyle="1" w:styleId="171">
    <w:name w:val="xl35"/>
    <w:basedOn w:val="1"/>
    <w:qFormat/>
    <w:uiPriority w:val="0"/>
    <w:pPr>
      <w:widowControl/>
      <w:pBdr>
        <w:right w:val="single" w:color="auto" w:sz="4" w:space="0"/>
      </w:pBdr>
      <w:spacing w:before="100" w:beforeAutospacing="1" w:after="100" w:afterAutospacing="1"/>
      <w:jc w:val="center"/>
    </w:pPr>
    <w:rPr>
      <w:kern w:val="0"/>
      <w:sz w:val="28"/>
      <w:szCs w:val="20"/>
    </w:rPr>
  </w:style>
  <w:style w:type="paragraph" w:customStyle="1" w:styleId="172">
    <w:name w:val="框图文字"/>
    <w:basedOn w:val="1"/>
    <w:qFormat/>
    <w:uiPriority w:val="99"/>
    <w:pPr>
      <w:adjustRightInd w:val="0"/>
      <w:snapToGrid w:val="0"/>
      <w:spacing w:line="160" w:lineRule="atLeast"/>
      <w:jc w:val="center"/>
    </w:pPr>
    <w:rPr>
      <w:rFonts w:ascii="仿宋_GB2312" w:eastAsia="仿宋_GB2312"/>
      <w:kern w:val="0"/>
      <w:szCs w:val="21"/>
    </w:rPr>
  </w:style>
  <w:style w:type="character" w:customStyle="1" w:styleId="173">
    <w:name w:val="tpc_content1"/>
    <w:basedOn w:val="55"/>
    <w:qFormat/>
    <w:uiPriority w:val="0"/>
    <w:rPr>
      <w:sz w:val="20"/>
      <w:szCs w:val="20"/>
    </w:rPr>
  </w:style>
  <w:style w:type="paragraph" w:customStyle="1" w:styleId="174">
    <w:name w:val="表格字体"/>
    <w:basedOn w:val="1"/>
    <w:qFormat/>
    <w:uiPriority w:val="0"/>
    <w:pPr>
      <w:adjustRightInd w:val="0"/>
      <w:snapToGrid w:val="0"/>
      <w:jc w:val="center"/>
    </w:pPr>
    <w:rPr>
      <w:rFonts w:ascii="华文细黑" w:hAnsi="华文细黑" w:eastAsia="仿宋_GB2312"/>
      <w:sz w:val="24"/>
    </w:rPr>
  </w:style>
  <w:style w:type="paragraph" w:customStyle="1" w:styleId="175">
    <w:name w:val="图头"/>
    <w:basedOn w:val="1"/>
    <w:qFormat/>
    <w:uiPriority w:val="0"/>
    <w:pPr>
      <w:jc w:val="center"/>
    </w:pPr>
    <w:rPr>
      <w:rFonts w:ascii="宋体" w:hAnsi="宋体" w:eastAsia="仿宋_GB2312"/>
      <w:b/>
      <w:sz w:val="28"/>
      <w:szCs w:val="28"/>
    </w:rPr>
  </w:style>
  <w:style w:type="paragraph" w:customStyle="1" w:styleId="176">
    <w:name w:val="序1"/>
    <w:basedOn w:val="1"/>
    <w:qFormat/>
    <w:uiPriority w:val="0"/>
    <w:pPr>
      <w:spacing w:line="360" w:lineRule="auto"/>
    </w:pPr>
    <w:rPr>
      <w:rFonts w:eastAsia="仿宋_GB2312"/>
      <w:sz w:val="28"/>
      <w:szCs w:val="20"/>
    </w:rPr>
  </w:style>
  <w:style w:type="paragraph" w:customStyle="1" w:styleId="17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78">
    <w:name w:val="样式 样式 样式 样式 样式 样式 样式 样式 左 首行缩进:  2 字符 行距: 1.5 倍行距 + 首行缩进:  2 字符 ..."/>
    <w:basedOn w:val="1"/>
    <w:qFormat/>
    <w:uiPriority w:val="0"/>
    <w:pPr>
      <w:keepNext/>
      <w:ind w:firstLine="200" w:firstLineChars="200"/>
      <w:jc w:val="left"/>
    </w:pPr>
    <w:rPr>
      <w:rFonts w:cs="宋体"/>
      <w:sz w:val="24"/>
      <w:szCs w:val="20"/>
    </w:rPr>
  </w:style>
  <w:style w:type="paragraph" w:customStyle="1" w:styleId="179">
    <w:name w:val="正文格式"/>
    <w:basedOn w:val="1"/>
    <w:qFormat/>
    <w:uiPriority w:val="0"/>
    <w:pPr>
      <w:widowControl/>
      <w:spacing w:line="500" w:lineRule="exact"/>
      <w:ind w:firstLine="200" w:firstLineChars="200"/>
      <w:jc w:val="left"/>
    </w:pPr>
    <w:rPr>
      <w:rFonts w:ascii="宋体" w:hAnsi="宋体" w:eastAsia="仿宋_GB2312"/>
      <w:sz w:val="24"/>
      <w:szCs w:val="44"/>
    </w:rPr>
  </w:style>
  <w:style w:type="paragraph" w:customStyle="1" w:styleId="180">
    <w:name w:val="一级标题"/>
    <w:qFormat/>
    <w:uiPriority w:val="0"/>
    <w:pPr>
      <w:spacing w:line="500" w:lineRule="exact"/>
      <w:jc w:val="center"/>
    </w:pPr>
    <w:rPr>
      <w:rFonts w:ascii="宋体" w:hAnsi="宋体" w:eastAsia="仿宋_GB2312" w:cs="Times New Roman"/>
      <w:b/>
      <w:kern w:val="2"/>
      <w:sz w:val="24"/>
      <w:szCs w:val="44"/>
      <w:lang w:val="en-US" w:eastAsia="zh-CN" w:bidi="ar-SA"/>
    </w:rPr>
  </w:style>
  <w:style w:type="paragraph" w:customStyle="1" w:styleId="181">
    <w:name w:val="二级标题"/>
    <w:basedOn w:val="180"/>
    <w:qFormat/>
    <w:uiPriority w:val="0"/>
    <w:pPr>
      <w:ind w:firstLine="200" w:firstLineChars="200"/>
      <w:jc w:val="left"/>
    </w:pPr>
  </w:style>
  <w:style w:type="paragraph" w:customStyle="1" w:styleId="182">
    <w:name w:val="表格内容"/>
    <w:basedOn w:val="1"/>
    <w:qFormat/>
    <w:uiPriority w:val="0"/>
    <w:pPr>
      <w:autoSpaceDE w:val="0"/>
      <w:autoSpaceDN w:val="0"/>
      <w:adjustRightInd w:val="0"/>
      <w:snapToGrid w:val="0"/>
      <w:spacing w:beforeLines="20" w:afterLines="20" w:line="300" w:lineRule="exact"/>
      <w:jc w:val="center"/>
      <w:textAlignment w:val="baseline"/>
    </w:pPr>
    <w:rPr>
      <w:rFonts w:ascii="仿宋" w:hAnsi="仿宋" w:eastAsia="仿宋"/>
      <w:kern w:val="20"/>
      <w:szCs w:val="22"/>
    </w:rPr>
  </w:style>
  <w:style w:type="character" w:customStyle="1" w:styleId="183">
    <w:name w:val="表格表头 Char Char"/>
    <w:link w:val="184"/>
    <w:qFormat/>
    <w:uiPriority w:val="0"/>
    <w:rPr>
      <w:b/>
    </w:rPr>
  </w:style>
  <w:style w:type="paragraph" w:customStyle="1" w:styleId="184">
    <w:name w:val="表格表头"/>
    <w:basedOn w:val="1"/>
    <w:link w:val="183"/>
    <w:qFormat/>
    <w:uiPriority w:val="0"/>
    <w:pPr>
      <w:autoSpaceDE w:val="0"/>
      <w:autoSpaceDN w:val="0"/>
      <w:adjustRightInd w:val="0"/>
      <w:snapToGrid w:val="0"/>
      <w:spacing w:beforeLines="20" w:afterLines="20" w:line="460" w:lineRule="exact"/>
      <w:jc w:val="center"/>
      <w:textAlignment w:val="baseline"/>
    </w:pPr>
    <w:rPr>
      <w:rFonts w:asciiTheme="minorHAnsi" w:hAnsiTheme="minorHAnsi" w:eastAsiaTheme="minorEastAsia" w:cstheme="minorBidi"/>
      <w:b/>
      <w:szCs w:val="22"/>
    </w:rPr>
  </w:style>
  <w:style w:type="paragraph" w:customStyle="1" w:styleId="185">
    <w:name w:val="样式 正文格式 + 首行缩进:  10 字符"/>
    <w:basedOn w:val="179"/>
    <w:qFormat/>
    <w:uiPriority w:val="0"/>
  </w:style>
  <w:style w:type="paragraph" w:customStyle="1" w:styleId="186">
    <w:name w:val="样式 左侧:  0.85 厘米"/>
    <w:basedOn w:val="1"/>
    <w:qFormat/>
    <w:uiPriority w:val="0"/>
    <w:pPr>
      <w:spacing w:line="360" w:lineRule="auto"/>
      <w:jc w:val="left"/>
    </w:pPr>
    <w:rPr>
      <w:rFonts w:cs="宋体"/>
      <w:sz w:val="24"/>
      <w:szCs w:val="20"/>
    </w:rPr>
  </w:style>
  <w:style w:type="paragraph" w:customStyle="1" w:styleId="187">
    <w:name w:val="Char Char1 Char Char"/>
    <w:basedOn w:val="1"/>
    <w:qFormat/>
    <w:uiPriority w:val="0"/>
    <w:rPr>
      <w:rFonts w:ascii="仿宋_GB2312" w:eastAsia="仿宋_GB2312"/>
      <w:b/>
      <w:sz w:val="32"/>
      <w:szCs w:val="32"/>
    </w:rPr>
  </w:style>
  <w:style w:type="paragraph" w:customStyle="1" w:styleId="188">
    <w:name w:val="Zhengwen"/>
    <w:basedOn w:val="1"/>
    <w:link w:val="189"/>
    <w:qFormat/>
    <w:uiPriority w:val="99"/>
    <w:pPr>
      <w:spacing w:line="460" w:lineRule="exact"/>
      <w:ind w:firstLine="540" w:firstLineChars="257"/>
    </w:pPr>
    <w:rPr>
      <w:rFonts w:ascii="Times" w:hAnsi="Times" w:eastAsia="仿宋_GB2312"/>
      <w:sz w:val="24"/>
    </w:rPr>
  </w:style>
  <w:style w:type="character" w:customStyle="1" w:styleId="189">
    <w:name w:val="Zhengwen Char"/>
    <w:basedOn w:val="55"/>
    <w:link w:val="188"/>
    <w:qFormat/>
    <w:locked/>
    <w:uiPriority w:val="99"/>
    <w:rPr>
      <w:rFonts w:ascii="Times" w:hAnsi="Times" w:eastAsia="仿宋_GB2312" w:cs="Times New Roman"/>
      <w:sz w:val="24"/>
      <w:szCs w:val="24"/>
    </w:rPr>
  </w:style>
  <w:style w:type="paragraph" w:customStyle="1" w:styleId="190">
    <w:name w:val="Tubiao"/>
    <w:basedOn w:val="1"/>
    <w:qFormat/>
    <w:uiPriority w:val="99"/>
    <w:pPr>
      <w:adjustRightInd w:val="0"/>
      <w:jc w:val="center"/>
      <w:outlineLvl w:val="6"/>
    </w:pPr>
    <w:rPr>
      <w:b/>
      <w:sz w:val="28"/>
      <w:szCs w:val="28"/>
    </w:rPr>
  </w:style>
  <w:style w:type="paragraph" w:customStyle="1" w:styleId="191">
    <w:name w:val="ZW"/>
    <w:basedOn w:val="1"/>
    <w:qFormat/>
    <w:uiPriority w:val="99"/>
    <w:pPr>
      <w:spacing w:line="360" w:lineRule="auto"/>
      <w:ind w:firstLine="200" w:firstLineChars="200"/>
      <w:jc w:val="left"/>
    </w:pPr>
    <w:rPr>
      <w:rFonts w:ascii="Calibri" w:hAnsi="Calibri"/>
      <w:bCs/>
      <w:sz w:val="24"/>
    </w:rPr>
  </w:style>
  <w:style w:type="paragraph" w:customStyle="1" w:styleId="192">
    <w:name w:val="Char1 Char Char Char Char Char Char1 Char Char Char"/>
    <w:basedOn w:val="1"/>
    <w:qFormat/>
    <w:uiPriority w:val="99"/>
    <w:pPr>
      <w:spacing w:line="360" w:lineRule="auto"/>
      <w:ind w:firstLine="200" w:firstLineChars="200"/>
    </w:pPr>
  </w:style>
  <w:style w:type="paragraph" w:customStyle="1" w:styleId="193">
    <w:name w:val="detail_title"/>
    <w:basedOn w:val="1"/>
    <w:qFormat/>
    <w:uiPriority w:val="99"/>
    <w:pPr>
      <w:widowControl/>
      <w:spacing w:after="90"/>
      <w:jc w:val="left"/>
    </w:pPr>
    <w:rPr>
      <w:rFonts w:ascii="宋体" w:hAnsi="宋体" w:cs="宋体"/>
      <w:b/>
      <w:bCs/>
      <w:kern w:val="0"/>
      <w:szCs w:val="21"/>
    </w:rPr>
  </w:style>
  <w:style w:type="paragraph" w:customStyle="1" w:styleId="194">
    <w:name w:val="n_p_lineheight"/>
    <w:basedOn w:val="1"/>
    <w:qFormat/>
    <w:uiPriority w:val="99"/>
    <w:pPr>
      <w:widowControl/>
      <w:jc w:val="left"/>
    </w:pPr>
    <w:rPr>
      <w:rFonts w:ascii="宋体" w:hAnsi="宋体" w:cs="宋体"/>
      <w:kern w:val="0"/>
      <w:sz w:val="24"/>
    </w:rPr>
  </w:style>
  <w:style w:type="paragraph" w:customStyle="1" w:styleId="195">
    <w:name w:val="poititlew"/>
    <w:basedOn w:val="1"/>
    <w:qFormat/>
    <w:uiPriority w:val="99"/>
    <w:pPr>
      <w:widowControl/>
      <w:jc w:val="left"/>
    </w:pPr>
    <w:rPr>
      <w:rFonts w:ascii="宋体" w:hAnsi="宋体" w:cs="宋体"/>
      <w:kern w:val="0"/>
      <w:sz w:val="24"/>
    </w:rPr>
  </w:style>
  <w:style w:type="paragraph" w:customStyle="1" w:styleId="196">
    <w:name w:val="表中文字"/>
    <w:basedOn w:val="1"/>
    <w:qFormat/>
    <w:uiPriority w:val="99"/>
    <w:pPr>
      <w:widowControl/>
      <w:jc w:val="center"/>
    </w:pPr>
    <w:rPr>
      <w:rFonts w:ascii="宋体" w:hAnsi="宋体" w:cs="宋体"/>
      <w:color w:val="000000"/>
      <w:kern w:val="0"/>
      <w:szCs w:val="21"/>
    </w:rPr>
  </w:style>
  <w:style w:type="paragraph" w:customStyle="1" w:styleId="197">
    <w:name w:val="量程报告正文"/>
    <w:basedOn w:val="30"/>
    <w:qFormat/>
    <w:uiPriority w:val="99"/>
    <w:pPr>
      <w:ind w:left="0" w:leftChars="0" w:firstLine="560" w:firstLineChars="200"/>
    </w:pPr>
    <w:rPr>
      <w:rFonts w:ascii="仿宋_GB2312" w:eastAsia="仿宋_GB2312"/>
      <w:sz w:val="28"/>
    </w:rPr>
  </w:style>
  <w:style w:type="paragraph" w:customStyle="1" w:styleId="198">
    <w:name w:val="Char Char Char Char Char Char"/>
    <w:basedOn w:val="1"/>
    <w:qFormat/>
    <w:uiPriority w:val="99"/>
    <w:pPr>
      <w:pageBreakBefore/>
      <w:widowControl/>
      <w:spacing w:after="160" w:line="240" w:lineRule="exact"/>
      <w:jc w:val="left"/>
    </w:pPr>
    <w:rPr>
      <w:szCs w:val="20"/>
    </w:rPr>
  </w:style>
  <w:style w:type="paragraph" w:customStyle="1" w:styleId="199">
    <w:name w:val="表格文字 Char"/>
    <w:basedOn w:val="1"/>
    <w:qFormat/>
    <w:uiPriority w:val="99"/>
    <w:pPr>
      <w:spacing w:line="320" w:lineRule="exact"/>
      <w:jc w:val="center"/>
      <w:textAlignment w:val="center"/>
    </w:pPr>
    <w:rPr>
      <w:rFonts w:eastAsia="仿宋_GB2312"/>
    </w:rPr>
  </w:style>
  <w:style w:type="paragraph" w:customStyle="1" w:styleId="200">
    <w:name w:val="图格式"/>
    <w:basedOn w:val="1"/>
    <w:qFormat/>
    <w:uiPriority w:val="99"/>
    <w:pPr>
      <w:ind w:left="561"/>
      <w:jc w:val="center"/>
    </w:pPr>
    <w:rPr>
      <w:rFonts w:eastAsia="仿宋_GB2312"/>
      <w:b/>
      <w:sz w:val="28"/>
    </w:rPr>
  </w:style>
  <w:style w:type="paragraph" w:customStyle="1" w:styleId="201">
    <w:name w:val="列出段落11"/>
    <w:basedOn w:val="1"/>
    <w:qFormat/>
    <w:uiPriority w:val="0"/>
    <w:pPr>
      <w:ind w:firstLine="420" w:firstLineChars="200"/>
    </w:pPr>
    <w:rPr>
      <w:rFonts w:ascii="Calibri" w:hAnsi="Calibri"/>
      <w:szCs w:val="22"/>
    </w:rPr>
  </w:style>
  <w:style w:type="paragraph" w:customStyle="1" w:styleId="202">
    <w:name w:val="表格文字1"/>
    <w:basedOn w:val="1"/>
    <w:qFormat/>
    <w:uiPriority w:val="0"/>
    <w:pPr>
      <w:adjustRightInd w:val="0"/>
      <w:snapToGrid w:val="0"/>
    </w:pPr>
    <w:rPr>
      <w:rFonts w:eastAsia="仿宋_GB2312"/>
      <w:kern w:val="0"/>
      <w:szCs w:val="20"/>
    </w:rPr>
  </w:style>
  <w:style w:type="paragraph" w:customStyle="1" w:styleId="203">
    <w:name w:val="_Style 1"/>
    <w:basedOn w:val="1"/>
    <w:qFormat/>
    <w:uiPriority w:val="34"/>
    <w:pPr>
      <w:spacing w:line="360" w:lineRule="auto"/>
      <w:ind w:firstLine="420"/>
    </w:pPr>
    <w:rPr>
      <w:rFonts w:ascii="Calibri" w:hAnsi="Calibri"/>
      <w:szCs w:val="22"/>
    </w:rPr>
  </w:style>
  <w:style w:type="paragraph" w:customStyle="1" w:styleId="204">
    <w:name w:val="标准"/>
    <w:basedOn w:val="1"/>
    <w:unhideWhenUsed/>
    <w:qFormat/>
    <w:uiPriority w:val="99"/>
    <w:pPr>
      <w:spacing w:line="308" w:lineRule="atLeast"/>
      <w:jc w:val="center"/>
      <w:textAlignment w:val="baseline"/>
    </w:pPr>
    <w:rPr>
      <w:rFonts w:hint="eastAsia" w:eastAsia="仿宋_GB2312"/>
      <w:sz w:val="28"/>
    </w:rPr>
  </w:style>
  <w:style w:type="paragraph" w:customStyle="1" w:styleId="205">
    <w:name w:val="表头"/>
    <w:basedOn w:val="206"/>
    <w:qFormat/>
    <w:uiPriority w:val="0"/>
    <w:rPr>
      <w:rFonts w:cs="Times New Roman"/>
      <w:b/>
    </w:rPr>
  </w:style>
  <w:style w:type="paragraph" w:customStyle="1" w:styleId="206">
    <w:name w:val="表内容"/>
    <w:basedOn w:val="1"/>
    <w:qFormat/>
    <w:uiPriority w:val="0"/>
    <w:pPr>
      <w:spacing w:line="320" w:lineRule="exact"/>
      <w:jc w:val="center"/>
    </w:pPr>
    <w:rPr>
      <w:rFonts w:cs="Arial"/>
      <w:color w:val="000000"/>
      <w:kern w:val="24"/>
      <w:szCs w:val="21"/>
      <w:lang w:val="zh-CN"/>
    </w:rPr>
  </w:style>
  <w:style w:type="character" w:customStyle="1" w:styleId="207">
    <w:name w:val="font11"/>
    <w:basedOn w:val="55"/>
    <w:qFormat/>
    <w:uiPriority w:val="0"/>
    <w:rPr>
      <w:rFonts w:hint="eastAsia" w:ascii="宋体" w:hAnsi="宋体" w:eastAsia="宋体" w:cs="宋体"/>
      <w:color w:val="000000"/>
      <w:sz w:val="21"/>
      <w:szCs w:val="21"/>
      <w:u w:val="none"/>
    </w:rPr>
  </w:style>
  <w:style w:type="character" w:customStyle="1" w:styleId="208">
    <w:name w:val="font81"/>
    <w:basedOn w:val="55"/>
    <w:qFormat/>
    <w:uiPriority w:val="0"/>
    <w:rPr>
      <w:rFonts w:hint="default" w:ascii="Times New Roman" w:hAnsi="Times New Roman" w:cs="Times New Roman"/>
      <w:color w:val="000000"/>
      <w:sz w:val="21"/>
      <w:szCs w:val="21"/>
      <w:u w:val="none"/>
    </w:rPr>
  </w:style>
  <w:style w:type="character" w:customStyle="1" w:styleId="209">
    <w:name w:val="font21"/>
    <w:basedOn w:val="55"/>
    <w:qFormat/>
    <w:uiPriority w:val="0"/>
    <w:rPr>
      <w:rFonts w:hint="eastAsia" w:ascii="宋体" w:hAnsi="宋体" w:eastAsia="宋体" w:cs="宋体"/>
      <w:color w:val="000000"/>
      <w:sz w:val="21"/>
      <w:szCs w:val="21"/>
      <w:u w:val="none"/>
    </w:rPr>
  </w:style>
  <w:style w:type="character" w:customStyle="1" w:styleId="210">
    <w:name w:val="font51"/>
    <w:basedOn w:val="55"/>
    <w:qFormat/>
    <w:uiPriority w:val="0"/>
    <w:rPr>
      <w:rFonts w:hint="default" w:ascii="Times New Roman" w:hAnsi="Times New Roman" w:cs="Times New Roman"/>
      <w:color w:val="000000"/>
      <w:sz w:val="21"/>
      <w:szCs w:val="21"/>
      <w:u w:val="none"/>
    </w:rPr>
  </w:style>
  <w:style w:type="character" w:customStyle="1" w:styleId="211">
    <w:name w:val="font31"/>
    <w:basedOn w:val="55"/>
    <w:qFormat/>
    <w:uiPriority w:val="0"/>
    <w:rPr>
      <w:rFonts w:hint="eastAsia" w:ascii="宋体" w:hAnsi="宋体" w:eastAsia="宋体" w:cs="宋体"/>
      <w:color w:val="000000"/>
      <w:sz w:val="16"/>
      <w:szCs w:val="16"/>
      <w:u w:val="none"/>
    </w:rPr>
  </w:style>
  <w:style w:type="character" w:customStyle="1" w:styleId="212">
    <w:name w:val="font61"/>
    <w:basedOn w:val="55"/>
    <w:qFormat/>
    <w:uiPriority w:val="0"/>
    <w:rPr>
      <w:rFonts w:hint="default" w:ascii="Times New Roman" w:hAnsi="Times New Roman" w:cs="Times New Roman"/>
      <w:color w:val="000000"/>
      <w:sz w:val="21"/>
      <w:szCs w:val="21"/>
      <w:u w:val="none"/>
    </w:rPr>
  </w:style>
  <w:style w:type="character" w:customStyle="1" w:styleId="213">
    <w:name w:val="font01"/>
    <w:basedOn w:val="55"/>
    <w:qFormat/>
    <w:uiPriority w:val="0"/>
    <w:rPr>
      <w:rFonts w:hint="eastAsia" w:ascii="宋体" w:hAnsi="宋体" w:eastAsia="宋体" w:cs="宋体"/>
      <w:color w:val="000000"/>
      <w:sz w:val="21"/>
      <w:szCs w:val="21"/>
      <w:u w:val="none"/>
    </w:rPr>
  </w:style>
  <w:style w:type="paragraph" w:customStyle="1" w:styleId="214">
    <w:name w:val="无间隔1"/>
    <w:qFormat/>
    <w:uiPriority w:val="0"/>
    <w:pPr>
      <w:widowControl w:val="0"/>
      <w:jc w:val="center"/>
    </w:pPr>
    <w:rPr>
      <w:rFonts w:ascii="Calibri" w:hAnsi="Calibri" w:eastAsia="宋体" w:cs="Times New Roman"/>
      <w:kern w:val="2"/>
      <w:sz w:val="24"/>
      <w:szCs w:val="22"/>
      <w:lang w:val="en-US" w:eastAsia="zh-CN" w:bidi="ar-SA"/>
    </w:rPr>
  </w:style>
  <w:style w:type="paragraph" w:styleId="215">
    <w:name w:val="List Paragraph"/>
    <w:basedOn w:val="1"/>
    <w:unhideWhenUsed/>
    <w:qFormat/>
    <w:uiPriority w:val="99"/>
    <w:pPr>
      <w:ind w:firstLine="420" w:firstLineChars="200"/>
    </w:pPr>
  </w:style>
  <w:style w:type="paragraph" w:styleId="216">
    <w:name w:val="No Spacing"/>
    <w:link w:val="217"/>
    <w:qFormat/>
    <w:uiPriority w:val="1"/>
    <w:rPr>
      <w:rFonts w:asciiTheme="minorHAnsi" w:hAnsiTheme="minorHAnsi" w:eastAsiaTheme="minorEastAsia" w:cstheme="minorBidi"/>
      <w:sz w:val="22"/>
      <w:szCs w:val="22"/>
      <w:lang w:val="en-US" w:eastAsia="zh-CN" w:bidi="ar-SA"/>
    </w:rPr>
  </w:style>
  <w:style w:type="character" w:customStyle="1" w:styleId="217">
    <w:name w:val="无间隔 Char"/>
    <w:basedOn w:val="55"/>
    <w:link w:val="216"/>
    <w:qFormat/>
    <w:uiPriority w:val="1"/>
    <w:rPr>
      <w:rFonts w:asciiTheme="minorHAnsi" w:hAnsiTheme="minorHAnsi" w:eastAsiaTheme="minorEastAsia" w:cstheme="minorBidi"/>
      <w:sz w:val="22"/>
      <w:szCs w:val="22"/>
    </w:rPr>
  </w:style>
  <w:style w:type="paragraph" w:customStyle="1" w:styleId="218">
    <w:name w:val="章标题"/>
    <w:basedOn w:val="1"/>
    <w:next w:val="2"/>
    <w:qFormat/>
    <w:uiPriority w:val="0"/>
    <w:pPr>
      <w:spacing w:before="100" w:beforeLines="0" w:beforeAutospacing="1" w:after="100" w:afterLines="0" w:afterAutospacing="1" w:line="360" w:lineRule="auto"/>
      <w:jc w:val="center"/>
    </w:pPr>
  </w:style>
  <w:style w:type="paragraph" w:customStyle="1" w:styleId="21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1337</Words>
  <Characters>1524</Characters>
  <Lines>120</Lines>
  <Paragraphs>33</Paragraphs>
  <TotalTime>1</TotalTime>
  <ScaleCrop>false</ScaleCrop>
  <LinksUpToDate>false</LinksUpToDate>
  <CharactersWithSpaces>1647</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2016-05-12T17:19:00Z</dcterms:created>
  <dc:creator>User</dc:creator>
  <cp:lastModifiedBy>WPS_1596615236</cp:lastModifiedBy>
  <cp:lastPrinted>2024-11-19T09:50:00Z</cp:lastPrinted>
  <dcterms:modified xsi:type="dcterms:W3CDTF">2025-07-09T11:38:47Z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B5242636D9714E968CC4F447DB04AA5B_13</vt:lpwstr>
  </property>
  <property fmtid="{D5CDD505-2E9C-101B-9397-08002B2CF9AE}" pid="4" name="KSOTemplateDocerSaveRecord">
    <vt:lpwstr>eyJoZGlkIjoiOTk0MzM5MjI4Nzg5ODQ0N2FjN2UzMzk5YTkxZGNlNTEiLCJ1c2VySWQiOiI1MjIwMTgyOTUifQ==</vt:lpwstr>
  </property>
</Properties>
</file>