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outlineLvl w:val="0"/>
        <w:rPr>
          <w:rFonts w:ascii="黑体" w:hAnsi="黑体" w:eastAsia="黑体" w:cs="黑体"/>
          <w:b w:val="0"/>
          <w:bCs w:val="0"/>
        </w:rPr>
      </w:pPr>
      <w:r>
        <w:rPr>
          <w:rFonts w:hint="eastAsia" w:ascii="黑体" w:hAnsi="黑体" w:eastAsia="黑体" w:cs="黑体"/>
          <w:b w:val="0"/>
          <w:bCs w:val="0"/>
        </w:rPr>
        <w:t>附件</w:t>
      </w:r>
    </w:p>
    <w:p>
      <w:pPr>
        <w:spacing w:line="400" w:lineRule="exact"/>
        <w:jc w:val="left"/>
        <w:outlineLvl w:val="0"/>
        <w:rPr>
          <w:rFonts w:ascii="黑体" w:hAnsi="黑体" w:eastAsia="黑体" w:cs="黑体"/>
          <w:b w:val="0"/>
          <w:bCs w:val="0"/>
        </w:rPr>
      </w:pPr>
    </w:p>
    <w:p>
      <w:pPr>
        <w:pStyle w:val="16"/>
        <w:spacing w:line="600" w:lineRule="exact"/>
        <w:rPr>
          <w:rFonts w:cs="方正小标宋简体"/>
          <w:b w:val="0"/>
          <w:bCs w:val="0"/>
        </w:rPr>
      </w:pPr>
      <w:bookmarkStart w:id="7" w:name="_GoBack"/>
      <w:bookmarkEnd w:id="7"/>
      <w:r>
        <w:rPr>
          <w:rFonts w:hint="eastAsia" w:cs="方正小标宋简体"/>
          <w:b w:val="0"/>
          <w:bCs w:val="0"/>
        </w:rPr>
        <w:t>遂宁市普惠托育服务机构认定及</w:t>
      </w:r>
    </w:p>
    <w:p>
      <w:pPr>
        <w:pStyle w:val="16"/>
        <w:spacing w:line="600" w:lineRule="exact"/>
        <w:rPr>
          <w:rFonts w:cs="方正小标宋简体"/>
          <w:b w:val="0"/>
          <w:bCs w:val="0"/>
        </w:rPr>
      </w:pPr>
      <w:r>
        <w:rPr>
          <w:rFonts w:hint="eastAsia" w:cs="方正小标宋简体"/>
          <w:b w:val="0"/>
          <w:bCs w:val="0"/>
        </w:rPr>
        <w:t>补贴管理实施细则（试行）</w:t>
      </w:r>
    </w:p>
    <w:p>
      <w:pPr>
        <w:pStyle w:val="16"/>
        <w:spacing w:line="400" w:lineRule="exact"/>
        <w:rPr>
          <w:rFonts w:ascii="仿宋_GB2312" w:hAnsi="仿宋_GB2312" w:eastAsia="仿宋_GB2312" w:cs="仿宋_GB2312"/>
          <w:b w:val="0"/>
          <w:bCs w:val="0"/>
          <w:sz w:val="32"/>
          <w:szCs w:val="32"/>
        </w:rPr>
      </w:pPr>
    </w:p>
    <w:p>
      <w:pPr>
        <w:pStyle w:val="27"/>
        <w:widowControl/>
        <w:rPr>
          <w:rFonts w:cs="黑体"/>
          <w:b w:val="0"/>
          <w:bCs w:val="0"/>
          <w:szCs w:val="32"/>
        </w:rPr>
      </w:pPr>
      <w:r>
        <w:rPr>
          <w:rFonts w:hint="eastAsia" w:cs="黑体"/>
          <w:b w:val="0"/>
          <w:bCs w:val="0"/>
          <w:szCs w:val="32"/>
        </w:rPr>
        <w:t>第一章</w:t>
      </w:r>
      <w:r>
        <w:rPr>
          <w:rFonts w:hint="eastAsia" w:cs="黑体"/>
          <w:b w:val="0"/>
          <w:bCs w:val="0"/>
          <w:szCs w:val="32"/>
          <w:lang w:val="en-US" w:eastAsia="zh-CN"/>
        </w:rPr>
        <w:t xml:space="preserve">  </w:t>
      </w:r>
      <w:r>
        <w:rPr>
          <w:rFonts w:hint="eastAsia" w:cs="黑体"/>
          <w:b w:val="0"/>
          <w:bCs w:val="0"/>
          <w:szCs w:val="32"/>
        </w:rPr>
        <w:t xml:space="preserve"> 总则</w:t>
      </w:r>
    </w:p>
    <w:p>
      <w:pPr>
        <w:pStyle w:val="11"/>
        <w:widowControl/>
        <w:spacing w:line="400" w:lineRule="exact"/>
        <w:rPr>
          <w:rFonts w:cs="仿宋_GB2312"/>
          <w:b w:val="0"/>
          <w:bCs w:val="0"/>
        </w:rPr>
      </w:pPr>
    </w:p>
    <w:p>
      <w:pPr>
        <w:pStyle w:val="11"/>
        <w:widowControl/>
        <w:ind w:firstLine="643"/>
        <w:rPr>
          <w:rFonts w:cs="仿宋_GB2312"/>
          <w:b w:val="0"/>
          <w:bCs w:val="0"/>
          <w:spacing w:val="0"/>
        </w:rPr>
      </w:pPr>
      <w:r>
        <w:rPr>
          <w:rFonts w:hint="eastAsia" w:cs="仿宋_GB2312"/>
          <w:b w:val="0"/>
          <w:bCs w:val="0"/>
          <w:spacing w:val="0"/>
        </w:rPr>
        <w:t>第一条  为深入贯彻落实党的二十届三中全会精神，完善育幼服务体系，</w:t>
      </w:r>
      <w:r>
        <w:rPr>
          <w:rFonts w:hint="eastAsia" w:cs="仿宋_GB2312"/>
          <w:b w:val="0"/>
          <w:bCs w:val="0"/>
          <w:spacing w:val="20"/>
        </w:rPr>
        <w:t>促进全市普惠托育服务的健康发展</w:t>
      </w:r>
      <w:r>
        <w:rPr>
          <w:rFonts w:hint="eastAsia" w:cs="仿宋_GB2312"/>
          <w:b w:val="0"/>
          <w:bCs w:val="0"/>
          <w:spacing w:val="0"/>
        </w:rPr>
        <w:t>，根据《中共中央 国务院关于优化生育政策促进人口长期均衡发展的决定》（中发〔2021〕30号）《四川省普惠托育服务机构认定及补助管理办法（试行）》（川卫规〔2025〕2号）《遂宁市促进3岁以下婴幼儿照护服务发展的实施方案》（遂府办函〔2020〕33号）等文件精神，结合我市实际，制定本实施细则。</w:t>
      </w:r>
    </w:p>
    <w:p>
      <w:pPr>
        <w:pStyle w:val="11"/>
        <w:widowControl/>
        <w:ind w:firstLine="643"/>
        <w:rPr>
          <w:rFonts w:cs="仿宋_GB2312"/>
          <w:b w:val="0"/>
          <w:bCs w:val="0"/>
          <w:spacing w:val="0"/>
        </w:rPr>
      </w:pPr>
      <w:r>
        <w:rPr>
          <w:rFonts w:hint="eastAsia" w:cs="仿宋_GB2312"/>
          <w:b w:val="0"/>
          <w:bCs w:val="0"/>
          <w:spacing w:val="0"/>
        </w:rPr>
        <w:t>第二条  本细则适用于本市行政区域内普惠托育服务机构的认定、资金发放及管理。各县（市、区）、市直各园区依据本细则进行辖区内普惠托育服务机构的认定、资金发放和管理工作。</w:t>
      </w:r>
    </w:p>
    <w:p>
      <w:pPr>
        <w:pStyle w:val="11"/>
        <w:widowControl/>
        <w:ind w:firstLine="643"/>
        <w:rPr>
          <w:rFonts w:cs="仿宋_GB2312"/>
          <w:b w:val="0"/>
          <w:bCs w:val="0"/>
          <w:spacing w:val="0"/>
        </w:rPr>
      </w:pPr>
      <w:r>
        <w:rPr>
          <w:rFonts w:hint="eastAsia" w:cs="仿宋_GB2312"/>
          <w:b w:val="0"/>
          <w:bCs w:val="0"/>
          <w:spacing w:val="0"/>
        </w:rPr>
        <w:t>第三条  本细则所称普惠托育服务机构，指依法登记注册</w:t>
      </w:r>
      <w:r>
        <w:rPr>
          <w:rFonts w:hint="eastAsia" w:cs="仿宋_GB2312"/>
          <w:b w:val="0"/>
          <w:bCs w:val="0"/>
          <w:spacing w:val="28"/>
        </w:rPr>
        <w:t>备案且经属地县级卫生健康主管部门会同相关</w:t>
      </w:r>
      <w:r>
        <w:rPr>
          <w:rFonts w:hint="eastAsia" w:cs="仿宋_GB2312"/>
          <w:b w:val="0"/>
          <w:bCs w:val="0"/>
          <w:spacing w:val="20"/>
        </w:rPr>
        <w:t>部</w:t>
      </w:r>
      <w:r>
        <w:rPr>
          <w:rFonts w:hint="eastAsia" w:cs="仿宋_GB2312"/>
          <w:b w:val="0"/>
          <w:bCs w:val="0"/>
          <w:spacing w:val="0"/>
        </w:rPr>
        <w:t>门认定的，为3岁以下婴幼儿提供质量达标、价格合理、方便可及照护服务</w:t>
      </w:r>
      <w:r>
        <w:rPr>
          <w:rFonts w:hint="eastAsia" w:cs="仿宋_GB2312"/>
          <w:b w:val="0"/>
          <w:bCs w:val="0"/>
          <w:spacing w:val="-11"/>
        </w:rPr>
        <w:t>的机构，涵盖各类符合条件的公办托育机构、社会办托育机构、</w:t>
      </w:r>
      <w:r>
        <w:rPr>
          <w:rFonts w:hint="eastAsia" w:cs="仿宋_GB2312"/>
          <w:b w:val="0"/>
          <w:bCs w:val="0"/>
          <w:spacing w:val="0"/>
        </w:rPr>
        <w:t>公办幼儿园及普惠性民办幼儿园所设的托班。</w:t>
      </w:r>
    </w:p>
    <w:p>
      <w:pPr>
        <w:pStyle w:val="11"/>
        <w:widowControl/>
        <w:ind w:firstLine="643"/>
        <w:rPr>
          <w:rFonts w:cs="仿宋_GB2312"/>
          <w:b w:val="0"/>
          <w:bCs w:val="0"/>
          <w:spacing w:val="0"/>
        </w:rPr>
      </w:pPr>
      <w:r>
        <w:rPr>
          <w:rFonts w:hint="eastAsia" w:cs="仿宋_GB2312"/>
          <w:b w:val="0"/>
          <w:bCs w:val="0"/>
          <w:spacing w:val="0"/>
        </w:rPr>
        <w:t>第四条  综合考虑政府投入、办托成本及城乡居民收入水平等因素，建立与遂宁市经济社会发展相匹配、与普惠托育服务发展相契合的普惠托育投入机制。</w:t>
      </w:r>
    </w:p>
    <w:p>
      <w:pPr>
        <w:pStyle w:val="11"/>
        <w:widowControl/>
        <w:ind w:firstLine="643"/>
        <w:rPr>
          <w:rFonts w:cs="仿宋_GB2312"/>
          <w:b w:val="0"/>
          <w:bCs w:val="0"/>
          <w:spacing w:val="0"/>
        </w:rPr>
      </w:pPr>
      <w:r>
        <w:rPr>
          <w:rFonts w:hint="eastAsia" w:cs="仿宋_GB2312"/>
          <w:b w:val="0"/>
          <w:bCs w:val="0"/>
          <w:spacing w:val="0"/>
        </w:rPr>
        <w:t>第五条  市级卫生健康主管部门</w:t>
      </w:r>
      <w:bookmarkStart w:id="0" w:name="_Hlk205904975"/>
      <w:r>
        <w:rPr>
          <w:rFonts w:hint="eastAsia" w:cs="仿宋_GB2312"/>
          <w:b w:val="0"/>
          <w:bCs w:val="0"/>
          <w:spacing w:val="0"/>
        </w:rPr>
        <w:t>负责</w:t>
      </w:r>
      <w:bookmarkEnd w:id="0"/>
      <w:r>
        <w:rPr>
          <w:rFonts w:hint="eastAsia" w:cs="仿宋_GB2312"/>
          <w:b w:val="0"/>
          <w:bCs w:val="0"/>
          <w:spacing w:val="0"/>
        </w:rPr>
        <w:t>统筹指导辖区内普惠托育机构认定复核、资金发放和管理、“遂心托”托育服务质量的星级评定，并对符合条件的“遂心托”优秀机构给予一次性奖励；县级卫生健康主管部门负责辖区内普惠托育机构认定、资</w:t>
      </w:r>
      <w:r>
        <w:rPr>
          <w:rFonts w:hint="eastAsia" w:cs="仿宋_GB2312"/>
          <w:b w:val="0"/>
          <w:bCs w:val="0"/>
          <w:spacing w:val="-11"/>
        </w:rPr>
        <w:t>金发放和管理，并结合“遂心托”托育服务质量星级评定情况，</w:t>
      </w:r>
      <w:r>
        <w:rPr>
          <w:rFonts w:hint="eastAsia" w:cs="仿宋_GB2312"/>
          <w:b w:val="0"/>
          <w:bCs w:val="0"/>
          <w:spacing w:val="0"/>
        </w:rPr>
        <w:t>分星级落实补贴。</w:t>
      </w:r>
    </w:p>
    <w:p>
      <w:pPr>
        <w:pStyle w:val="11"/>
        <w:widowControl/>
        <w:ind w:firstLine="643"/>
        <w:rPr>
          <w:rFonts w:cs="仿宋_GB2312"/>
          <w:b w:val="0"/>
          <w:bCs w:val="0"/>
          <w:spacing w:val="0"/>
        </w:rPr>
      </w:pPr>
      <w:r>
        <w:rPr>
          <w:rFonts w:hint="eastAsia" w:cs="仿宋_GB2312"/>
          <w:b w:val="0"/>
          <w:bCs w:val="0"/>
          <w:spacing w:val="0"/>
        </w:rPr>
        <w:t xml:space="preserve">第六条  </w:t>
      </w:r>
      <w:r>
        <w:rPr>
          <w:rFonts w:hint="eastAsia" w:cs="仿宋_GB2312"/>
          <w:b w:val="0"/>
          <w:bCs w:val="0"/>
          <w:spacing w:val="20"/>
        </w:rPr>
        <w:t>建立健全普惠托育齐抓共管工作机制。市、县</w:t>
      </w:r>
      <w:r>
        <w:rPr>
          <w:rFonts w:hint="eastAsia" w:cs="仿宋_GB2312"/>
          <w:b w:val="0"/>
          <w:bCs w:val="0"/>
          <w:spacing w:val="0"/>
        </w:rPr>
        <w:t>发展改革部门负责会同行业主管部门制定基本服务费收费标准，开展价格监测，形成收费价格动态调整机制；市、县财政部门负责落实资金投入及资金监管；各级教育部门负责配合同级卫生健康部门做好幼儿园托班相关认定、资金补助和管理等工作；各级市场监管部门负责机构收费、食品安全、信用等监督检查。</w:t>
      </w:r>
    </w:p>
    <w:p>
      <w:pPr>
        <w:pStyle w:val="27"/>
        <w:widowControl/>
        <w:spacing w:line="400" w:lineRule="exact"/>
        <w:rPr>
          <w:rFonts w:cs="黑体"/>
          <w:b w:val="0"/>
          <w:bCs w:val="0"/>
          <w:szCs w:val="32"/>
        </w:rPr>
      </w:pPr>
    </w:p>
    <w:p>
      <w:pPr>
        <w:pStyle w:val="27"/>
        <w:widowControl/>
        <w:numPr>
          <w:ilvl w:val="0"/>
          <w:numId w:val="1"/>
        </w:numPr>
        <w:rPr>
          <w:rFonts w:cs="黑体"/>
          <w:b w:val="0"/>
          <w:bCs w:val="0"/>
          <w:szCs w:val="32"/>
        </w:rPr>
      </w:pPr>
      <w:r>
        <w:rPr>
          <w:rFonts w:hint="eastAsia" w:cs="黑体"/>
          <w:b w:val="0"/>
          <w:bCs w:val="0"/>
          <w:szCs w:val="32"/>
          <w:lang w:val="en-US" w:eastAsia="zh-CN"/>
        </w:rPr>
        <w:t xml:space="preserve">  </w:t>
      </w:r>
      <w:r>
        <w:rPr>
          <w:rFonts w:hint="eastAsia" w:cs="黑体"/>
          <w:b w:val="0"/>
          <w:bCs w:val="0"/>
          <w:szCs w:val="32"/>
        </w:rPr>
        <w:t>认定条件及程序</w:t>
      </w:r>
    </w:p>
    <w:p>
      <w:pPr>
        <w:spacing w:line="400" w:lineRule="exact"/>
        <w:rPr>
          <w:b w:val="0"/>
          <w:bCs w:val="0"/>
        </w:rPr>
      </w:pPr>
    </w:p>
    <w:p>
      <w:pPr>
        <w:pStyle w:val="11"/>
        <w:widowControl/>
        <w:ind w:firstLine="643"/>
        <w:rPr>
          <w:rFonts w:cs="仿宋_GB2312"/>
          <w:b w:val="0"/>
          <w:bCs w:val="0"/>
          <w:spacing w:val="0"/>
        </w:rPr>
      </w:pPr>
      <w:r>
        <w:rPr>
          <w:rFonts w:hint="eastAsia" w:cs="仿宋_GB2312"/>
          <w:b w:val="0"/>
          <w:bCs w:val="0"/>
          <w:spacing w:val="0"/>
        </w:rPr>
        <w:t>第七条  同时具备以下条件的托育机构，可申请认定为普惠托育服务机构：</w:t>
      </w:r>
    </w:p>
    <w:p>
      <w:pPr>
        <w:pStyle w:val="11"/>
        <w:widowControl/>
        <w:ind w:firstLine="643"/>
        <w:rPr>
          <w:rFonts w:cs="仿宋_GB2312"/>
          <w:b w:val="0"/>
          <w:bCs w:val="0"/>
          <w:spacing w:val="0"/>
        </w:rPr>
      </w:pPr>
      <w:r>
        <w:rPr>
          <w:rStyle w:val="28"/>
          <w:rFonts w:hint="eastAsia" w:ascii="仿宋_GB2312" w:hAnsi="仿宋_GB2312" w:eastAsia="仿宋_GB2312" w:cs="仿宋_GB2312"/>
          <w:b w:val="0"/>
          <w:bCs w:val="0"/>
          <w:spacing w:val="0"/>
        </w:rPr>
        <w:t>（一）资质合规</w:t>
      </w:r>
      <w:r>
        <w:rPr>
          <w:rFonts w:hint="eastAsia" w:cs="仿宋_GB2312"/>
          <w:b w:val="0"/>
          <w:bCs w:val="0"/>
          <w:spacing w:val="0"/>
        </w:rPr>
        <w:t>。依法登记注册，服务范围包含托育服务，已在属地卫生健康部门备案。</w:t>
      </w:r>
    </w:p>
    <w:p>
      <w:pPr>
        <w:pStyle w:val="11"/>
        <w:widowControl/>
        <w:spacing w:line="540" w:lineRule="exact"/>
        <w:ind w:firstLine="643"/>
        <w:rPr>
          <w:rFonts w:cs="仿宋_GB2312"/>
          <w:b w:val="0"/>
          <w:bCs w:val="0"/>
          <w:spacing w:val="0"/>
        </w:rPr>
      </w:pPr>
      <w:r>
        <w:rPr>
          <w:rStyle w:val="28"/>
          <w:rFonts w:hint="eastAsia" w:ascii="仿宋_GB2312" w:hAnsi="仿宋_GB2312" w:eastAsia="仿宋_GB2312" w:cs="仿宋_GB2312"/>
          <w:b w:val="0"/>
          <w:bCs w:val="0"/>
          <w:spacing w:val="0"/>
        </w:rPr>
        <w:t>（二）质量达标</w:t>
      </w:r>
      <w:r>
        <w:rPr>
          <w:rFonts w:hint="eastAsia" w:cs="仿宋_GB2312"/>
          <w:b w:val="0"/>
          <w:bCs w:val="0"/>
          <w:spacing w:val="0"/>
        </w:rPr>
        <w:t>。办托条件、服务质量、管理水平符合《托育机构质量评估标准》（WST 821-2023），按照《遂宁市“遂心托”托育服务质量评估标准》并经过市、县卫生健康部门评定的星级机构，且从业人员具备相应资格或技能证书并完成规定的培训任务。</w:t>
      </w:r>
    </w:p>
    <w:p>
      <w:pPr>
        <w:pStyle w:val="11"/>
        <w:widowControl/>
        <w:spacing w:line="540" w:lineRule="exact"/>
        <w:ind w:firstLine="643"/>
        <w:rPr>
          <w:rFonts w:cs="仿宋_GB2312"/>
          <w:b w:val="0"/>
          <w:bCs w:val="0"/>
          <w:spacing w:val="0"/>
        </w:rPr>
      </w:pPr>
      <w:r>
        <w:rPr>
          <w:rStyle w:val="28"/>
          <w:rFonts w:hint="eastAsia" w:ascii="仿宋_GB2312" w:hAnsi="仿宋_GB2312" w:eastAsia="仿宋_GB2312" w:cs="仿宋_GB2312"/>
          <w:b w:val="0"/>
          <w:bCs w:val="0"/>
          <w:spacing w:val="0"/>
        </w:rPr>
        <w:t>（三）</w:t>
      </w:r>
      <w:r>
        <w:rPr>
          <w:rStyle w:val="28"/>
          <w:rFonts w:hint="eastAsia" w:ascii="仿宋_GB2312" w:hAnsi="仿宋_GB2312" w:eastAsia="仿宋_GB2312" w:cs="仿宋_GB2312"/>
          <w:b w:val="0"/>
          <w:bCs w:val="0"/>
          <w:spacing w:val="34"/>
        </w:rPr>
        <w:t>收费合理。</w:t>
      </w:r>
      <w:r>
        <w:rPr>
          <w:rFonts w:hint="eastAsia" w:cs="仿宋_GB2312"/>
          <w:b w:val="0"/>
          <w:bCs w:val="0"/>
          <w:spacing w:val="51"/>
        </w:rPr>
        <w:t>基本服务费实行政府指导价管理</w:t>
      </w:r>
      <w:r>
        <w:rPr>
          <w:rStyle w:val="28"/>
          <w:rFonts w:hint="eastAsia" w:ascii="仿宋_GB2312" w:hAnsi="仿宋_GB2312" w:eastAsia="仿宋_GB2312" w:cs="仿宋_GB2312"/>
          <w:b w:val="0"/>
          <w:bCs w:val="0"/>
          <w:spacing w:val="0"/>
        </w:rPr>
        <w:t>。</w:t>
      </w:r>
      <w:r>
        <w:rPr>
          <w:rFonts w:hint="eastAsia" w:cs="仿宋_GB2312"/>
          <w:b w:val="0"/>
          <w:bCs w:val="0"/>
          <w:spacing w:val="0"/>
        </w:rPr>
        <w:t>乳儿班、托小班、托大班（混龄班）月收费分别不超过所在县（市、区）上年度居民月人均可支配收入的70%、65%、60%（城镇按城镇居民标准，农村按农村居民标准）。半日托收费不超过全日托标准的 50%，计时托不超过全日托日标准的20%（不足1小时按1小时计算）。严格执行收费公示制度，并与家长签订书面合同，合同中明确服务内容、退费规则、双方权利义务等相关事宜。</w:t>
      </w:r>
    </w:p>
    <w:p>
      <w:pPr>
        <w:pStyle w:val="11"/>
        <w:widowControl/>
        <w:spacing w:line="540" w:lineRule="exact"/>
        <w:ind w:firstLine="643"/>
        <w:rPr>
          <w:rFonts w:cs="仿宋_GB2312"/>
          <w:b w:val="0"/>
          <w:bCs w:val="0"/>
          <w:spacing w:val="0"/>
        </w:rPr>
      </w:pPr>
      <w:r>
        <w:rPr>
          <w:rStyle w:val="28"/>
          <w:rFonts w:hint="eastAsia" w:ascii="仿宋_GB2312" w:hAnsi="仿宋_GB2312" w:eastAsia="仿宋_GB2312" w:cs="仿宋_GB2312"/>
          <w:b w:val="0"/>
          <w:bCs w:val="0"/>
          <w:spacing w:val="0"/>
        </w:rPr>
        <w:t>（四）</w:t>
      </w:r>
      <w:r>
        <w:rPr>
          <w:rStyle w:val="28"/>
          <w:rFonts w:hint="eastAsia" w:ascii="仿宋_GB2312" w:hAnsi="仿宋_GB2312" w:eastAsia="仿宋_GB2312" w:cs="仿宋_GB2312"/>
          <w:b w:val="0"/>
          <w:bCs w:val="0"/>
          <w:spacing w:val="11"/>
        </w:rPr>
        <w:t>运营规范</w:t>
      </w:r>
      <w:r>
        <w:rPr>
          <w:rFonts w:hint="eastAsia" w:cs="仿宋_GB2312"/>
          <w:b w:val="0"/>
          <w:bCs w:val="0"/>
          <w:spacing w:val="0"/>
        </w:rPr>
        <w:t>。</w:t>
      </w:r>
      <w:r>
        <w:rPr>
          <w:rFonts w:hint="eastAsia" w:cs="仿宋_GB2312"/>
          <w:b w:val="0"/>
          <w:bCs w:val="0"/>
          <w:spacing w:val="40"/>
        </w:rPr>
        <w:t>遵守相关法律法规及政府管理要求</w:t>
      </w:r>
      <w:r>
        <w:rPr>
          <w:rFonts w:hint="eastAsia" w:cs="仿宋_GB2312"/>
          <w:b w:val="0"/>
          <w:bCs w:val="0"/>
          <w:spacing w:val="0"/>
        </w:rPr>
        <w:t>，</w:t>
      </w:r>
      <w:r>
        <w:rPr>
          <w:rFonts w:hint="eastAsia" w:cs="仿宋_GB2312"/>
          <w:b w:val="0"/>
          <w:bCs w:val="0"/>
          <w:spacing w:val="11"/>
        </w:rPr>
        <w:t>财务管理规范</w:t>
      </w:r>
      <w:r>
        <w:rPr>
          <w:rFonts w:hint="eastAsia" w:cs="仿宋_GB2312"/>
          <w:b w:val="0"/>
          <w:bCs w:val="0"/>
          <w:spacing w:val="0"/>
        </w:rPr>
        <w:t>健全，从</w:t>
      </w:r>
      <w:r>
        <w:rPr>
          <w:rFonts w:hint="eastAsia" w:cs="仿宋_GB2312"/>
          <w:b w:val="0"/>
          <w:bCs w:val="0"/>
          <w:spacing w:val="20"/>
        </w:rPr>
        <w:t>业人员依法签订劳动合同并缴</w:t>
      </w:r>
      <w:r>
        <w:rPr>
          <w:rFonts w:hint="eastAsia" w:cs="仿宋_GB2312"/>
          <w:b w:val="0"/>
          <w:bCs w:val="0"/>
          <w:spacing w:val="0"/>
        </w:rPr>
        <w:t>纳社保；近3年无安全责任事故、无虐待、伤害婴幼儿事件及失信惩戒记录；按规定开展安全风险防控并购置相关保险。</w:t>
      </w:r>
    </w:p>
    <w:p>
      <w:pPr>
        <w:pStyle w:val="11"/>
        <w:widowControl/>
        <w:spacing w:line="540" w:lineRule="exact"/>
        <w:ind w:firstLine="643"/>
        <w:rPr>
          <w:rFonts w:cs="仿宋_GB2312"/>
          <w:b w:val="0"/>
          <w:bCs w:val="0"/>
          <w:spacing w:val="0"/>
        </w:rPr>
      </w:pPr>
      <w:r>
        <w:rPr>
          <w:rFonts w:hint="eastAsia" w:cs="仿宋_GB2312"/>
          <w:b w:val="0"/>
          <w:bCs w:val="0"/>
          <w:spacing w:val="0"/>
        </w:rPr>
        <w:t>第八条  认定程序</w:t>
      </w:r>
    </w:p>
    <w:p>
      <w:pPr>
        <w:pStyle w:val="11"/>
        <w:widowControl/>
        <w:spacing w:line="540" w:lineRule="exact"/>
        <w:ind w:firstLine="643"/>
        <w:rPr>
          <w:rFonts w:cs="仿宋_GB2312"/>
          <w:b w:val="0"/>
          <w:bCs w:val="0"/>
          <w:spacing w:val="34"/>
        </w:rPr>
      </w:pPr>
      <w:r>
        <w:rPr>
          <w:rFonts w:hint="eastAsia" w:cs="仿宋_GB2312"/>
          <w:b w:val="0"/>
          <w:bCs w:val="0"/>
          <w:spacing w:val="0"/>
        </w:rPr>
        <w:t>（一）</w:t>
      </w:r>
      <w:r>
        <w:rPr>
          <w:rStyle w:val="28"/>
          <w:rFonts w:hint="eastAsia" w:ascii="仿宋_GB2312" w:hAnsi="仿宋_GB2312" w:eastAsia="仿宋_GB2312" w:cs="仿宋_GB2312"/>
          <w:b w:val="0"/>
          <w:bCs w:val="0"/>
          <w:spacing w:val="0"/>
        </w:rPr>
        <w:t>自愿申请</w:t>
      </w:r>
      <w:r>
        <w:rPr>
          <w:rFonts w:hint="eastAsia" w:cs="仿宋_GB2312"/>
          <w:b w:val="0"/>
          <w:bCs w:val="0"/>
          <w:spacing w:val="0"/>
        </w:rPr>
        <w:t>：</w:t>
      </w:r>
      <w:r>
        <w:rPr>
          <w:rFonts w:hint="eastAsia" w:cs="仿宋_GB2312"/>
          <w:b w:val="0"/>
          <w:bCs w:val="0"/>
          <w:spacing w:val="20"/>
        </w:rPr>
        <w:t>机构自愿向属地县级卫生健康部门</w:t>
      </w:r>
      <w:r>
        <w:rPr>
          <w:rFonts w:hint="eastAsia" w:cs="仿宋_GB2312"/>
          <w:b w:val="0"/>
          <w:bCs w:val="0"/>
          <w:spacing w:val="34"/>
        </w:rPr>
        <w:t>（或市直园区社事局）提交申请表、收费凭证及承诺书等相关材料。</w:t>
      </w:r>
    </w:p>
    <w:p>
      <w:pPr>
        <w:pStyle w:val="11"/>
        <w:widowControl/>
        <w:spacing w:line="540" w:lineRule="exact"/>
        <w:ind w:firstLine="643"/>
        <w:rPr>
          <w:rFonts w:cs="仿宋_GB2312"/>
          <w:b w:val="0"/>
          <w:bCs w:val="0"/>
          <w:spacing w:val="0"/>
        </w:rPr>
      </w:pPr>
      <w:r>
        <w:rPr>
          <w:rFonts w:hint="eastAsia" w:cs="仿宋_GB2312"/>
          <w:b w:val="0"/>
          <w:bCs w:val="0"/>
          <w:spacing w:val="0"/>
        </w:rPr>
        <w:t>（二）</w:t>
      </w:r>
      <w:r>
        <w:rPr>
          <w:rStyle w:val="28"/>
          <w:rFonts w:hint="eastAsia" w:ascii="仿宋_GB2312" w:hAnsi="仿宋_GB2312" w:eastAsia="仿宋_GB2312" w:cs="仿宋_GB2312"/>
          <w:b w:val="0"/>
          <w:bCs w:val="0"/>
          <w:spacing w:val="0"/>
        </w:rPr>
        <w:t>县级审核：</w:t>
      </w:r>
      <w:bookmarkStart w:id="1" w:name="_Hlk205909252"/>
      <w:r>
        <w:rPr>
          <w:rFonts w:hint="eastAsia" w:cs="仿宋_GB2312"/>
          <w:b w:val="0"/>
          <w:bCs w:val="0"/>
          <w:spacing w:val="20"/>
        </w:rPr>
        <w:t>县级卫生健康主管部门</w:t>
      </w:r>
      <w:bookmarkEnd w:id="1"/>
      <w:r>
        <w:rPr>
          <w:rFonts w:hint="eastAsia" w:cs="仿宋_GB2312"/>
          <w:b w:val="0"/>
          <w:bCs w:val="0"/>
          <w:spacing w:val="20"/>
        </w:rPr>
        <w:t>会同发展改</w:t>
      </w:r>
      <w:r>
        <w:rPr>
          <w:rFonts w:hint="eastAsia" w:cs="仿宋_GB2312"/>
          <w:b w:val="0"/>
          <w:bCs w:val="0"/>
          <w:spacing w:val="0"/>
        </w:rPr>
        <w:t>革、教育（仅限于幼儿园托班）等部门，对机构资质、条件、收费、管理等进行审核查验，依据“遂心托”托育服务质量星级评定标准，形成初审意见，对符合条件的托育机构进行公示，公示期不少于5个工作日。公示无异议或异议不成立的，由县级卫生健康部门将情况报送给市级卫生健康部门。</w:t>
      </w:r>
    </w:p>
    <w:p>
      <w:pPr>
        <w:pStyle w:val="11"/>
        <w:widowControl/>
        <w:ind w:firstLine="643"/>
        <w:rPr>
          <w:rFonts w:cs="仿宋_GB2312"/>
          <w:b w:val="0"/>
          <w:bCs w:val="0"/>
          <w:spacing w:val="0"/>
        </w:rPr>
      </w:pPr>
      <w:r>
        <w:rPr>
          <w:rFonts w:hint="eastAsia" w:cs="仿宋_GB2312"/>
          <w:b w:val="0"/>
          <w:bCs w:val="0"/>
          <w:spacing w:val="0"/>
        </w:rPr>
        <w:t>（三）</w:t>
      </w:r>
      <w:r>
        <w:rPr>
          <w:rStyle w:val="28"/>
          <w:rFonts w:hint="eastAsia" w:ascii="仿宋_GB2312" w:hAnsi="仿宋_GB2312" w:eastAsia="仿宋_GB2312" w:cs="仿宋_GB2312"/>
          <w:b w:val="0"/>
          <w:bCs w:val="0"/>
          <w:spacing w:val="0"/>
        </w:rPr>
        <w:t>市级复核：</w:t>
      </w:r>
      <w:r>
        <w:rPr>
          <w:rFonts w:hint="eastAsia" w:cs="仿宋_GB2312"/>
          <w:b w:val="0"/>
          <w:bCs w:val="0"/>
          <w:spacing w:val="0"/>
        </w:rPr>
        <w:t>市卫生健康部门会同市发展改革、教育等部门，</w:t>
      </w:r>
      <w:r>
        <w:rPr>
          <w:rFonts w:hint="eastAsia" w:cs="仿宋_GB2312"/>
          <w:b w:val="0"/>
          <w:bCs w:val="0"/>
          <w:spacing w:val="20"/>
        </w:rPr>
        <w:t>对初审结果进行复核与抽检。对初评为</w:t>
      </w:r>
      <w:bookmarkStart w:id="2" w:name="_Hlk205976828"/>
      <w:r>
        <w:rPr>
          <w:rFonts w:hint="eastAsia" w:cs="仿宋_GB2312"/>
          <w:b w:val="0"/>
          <w:bCs w:val="0"/>
          <w:spacing w:val="20"/>
        </w:rPr>
        <w:t>“遂心托</w:t>
      </w:r>
      <w:r>
        <w:rPr>
          <w:rFonts w:hint="eastAsia" w:cs="仿宋_GB2312"/>
          <w:b w:val="0"/>
          <w:bCs w:val="0"/>
          <w:spacing w:val="0"/>
        </w:rPr>
        <w:t>”</w:t>
      </w:r>
      <w:bookmarkEnd w:id="2"/>
      <w:r>
        <w:rPr>
          <w:rFonts w:hint="eastAsia" w:cs="仿宋_GB2312"/>
          <w:b w:val="0"/>
          <w:bCs w:val="0"/>
          <w:spacing w:val="0"/>
        </w:rPr>
        <w:t>四星级及以上的机构，市级需组织开展现场复核查验。</w:t>
      </w:r>
    </w:p>
    <w:p>
      <w:pPr>
        <w:pStyle w:val="11"/>
        <w:widowControl/>
        <w:ind w:firstLine="643"/>
        <w:rPr>
          <w:rFonts w:cs="仿宋_GB2312"/>
          <w:b w:val="0"/>
          <w:bCs w:val="0"/>
          <w:spacing w:val="0"/>
        </w:rPr>
      </w:pPr>
      <w:r>
        <w:rPr>
          <w:rFonts w:hint="eastAsia" w:cs="仿宋_GB2312"/>
          <w:b w:val="0"/>
          <w:bCs w:val="0"/>
          <w:spacing w:val="0"/>
        </w:rPr>
        <w:t>（四）</w:t>
      </w:r>
      <w:r>
        <w:rPr>
          <w:rStyle w:val="28"/>
          <w:rFonts w:hint="eastAsia" w:ascii="仿宋_GB2312" w:hAnsi="仿宋_GB2312" w:eastAsia="仿宋_GB2312" w:cs="仿宋_GB2312"/>
          <w:b w:val="0"/>
          <w:bCs w:val="0"/>
          <w:spacing w:val="0"/>
        </w:rPr>
        <w:t>公示认定：</w:t>
      </w:r>
      <w:r>
        <w:rPr>
          <w:rFonts w:hint="eastAsia" w:cs="仿宋_GB2312"/>
          <w:b w:val="0"/>
          <w:bCs w:val="0"/>
          <w:spacing w:val="0"/>
        </w:rPr>
        <w:t>市级复核后，由县级卫生健康部门对符合条件的机构进行为期5个工作日的公示，若无异议，则由县级卫生健康部门正式认定并颁发牌照，认定结果（含机构名称、办托地址、评定星级、收费标准、普惠托位数量等信息）及时向社会公开，并逐级上报省、市级部门备案。</w:t>
      </w:r>
    </w:p>
    <w:p>
      <w:pPr>
        <w:pStyle w:val="11"/>
        <w:widowControl/>
        <w:ind w:firstLine="643"/>
        <w:rPr>
          <w:rFonts w:cs="仿宋_GB2312"/>
          <w:b w:val="0"/>
          <w:bCs w:val="0"/>
          <w:spacing w:val="0"/>
        </w:rPr>
      </w:pPr>
      <w:r>
        <w:rPr>
          <w:rFonts w:hint="eastAsia" w:cs="仿宋_GB2312"/>
          <w:b w:val="0"/>
          <w:bCs w:val="0"/>
          <w:spacing w:val="0"/>
        </w:rPr>
        <w:t>（五）</w:t>
      </w:r>
      <w:r>
        <w:rPr>
          <w:rStyle w:val="28"/>
          <w:rFonts w:hint="eastAsia" w:ascii="仿宋_GB2312" w:hAnsi="仿宋_GB2312" w:eastAsia="仿宋_GB2312" w:cs="仿宋_GB2312"/>
          <w:b w:val="0"/>
          <w:bCs w:val="0"/>
          <w:spacing w:val="20"/>
        </w:rPr>
        <w:t>有效期限：</w:t>
      </w:r>
      <w:r>
        <w:rPr>
          <w:rFonts w:hint="eastAsia" w:cs="仿宋_GB2312"/>
          <w:b w:val="0"/>
          <w:bCs w:val="0"/>
          <w:spacing w:val="34"/>
        </w:rPr>
        <w:t>认定有效期为</w:t>
      </w:r>
      <w:r>
        <w:rPr>
          <w:rFonts w:hint="eastAsia" w:cs="仿宋_GB2312"/>
          <w:b w:val="0"/>
          <w:bCs w:val="0"/>
          <w:spacing w:val="20"/>
        </w:rPr>
        <w:t>2年，</w:t>
      </w:r>
      <w:r>
        <w:rPr>
          <w:rFonts w:hint="eastAsia" w:cs="仿宋_GB2312"/>
          <w:b w:val="0"/>
          <w:bCs w:val="0"/>
          <w:spacing w:val="34"/>
        </w:rPr>
        <w:t>期间机构法</w:t>
      </w:r>
      <w:r>
        <w:rPr>
          <w:rFonts w:hint="eastAsia" w:cs="仿宋_GB2312"/>
          <w:b w:val="0"/>
          <w:bCs w:val="0"/>
          <w:spacing w:val="20"/>
        </w:rPr>
        <w:t>人</w:t>
      </w:r>
      <w:r>
        <w:rPr>
          <w:rFonts w:hint="eastAsia" w:cs="仿宋_GB2312"/>
          <w:b w:val="0"/>
          <w:bCs w:val="0"/>
          <w:spacing w:val="0"/>
        </w:rPr>
        <w:t>、名称、地址、星级评定等级等发生重大变更的，需重新认定。</w:t>
      </w:r>
    </w:p>
    <w:p>
      <w:pPr>
        <w:pStyle w:val="27"/>
        <w:widowControl/>
        <w:spacing w:line="400" w:lineRule="exact"/>
        <w:rPr>
          <w:rFonts w:cs="黑体"/>
          <w:b w:val="0"/>
          <w:bCs w:val="0"/>
          <w:szCs w:val="32"/>
        </w:rPr>
      </w:pPr>
    </w:p>
    <w:p>
      <w:pPr>
        <w:pStyle w:val="27"/>
        <w:widowControl/>
        <w:numPr>
          <w:ilvl w:val="0"/>
          <w:numId w:val="1"/>
        </w:numPr>
        <w:rPr>
          <w:rFonts w:cs="黑体"/>
          <w:b w:val="0"/>
          <w:bCs w:val="0"/>
          <w:szCs w:val="32"/>
        </w:rPr>
      </w:pPr>
      <w:r>
        <w:rPr>
          <w:rFonts w:hint="eastAsia" w:cs="黑体"/>
          <w:b w:val="0"/>
          <w:bCs w:val="0"/>
          <w:szCs w:val="32"/>
          <w:lang w:val="en-US" w:eastAsia="zh-CN"/>
        </w:rPr>
        <w:t xml:space="preserve">  </w:t>
      </w:r>
      <w:r>
        <w:rPr>
          <w:rFonts w:hint="eastAsia" w:cs="黑体"/>
          <w:b w:val="0"/>
          <w:bCs w:val="0"/>
          <w:szCs w:val="32"/>
        </w:rPr>
        <w:t>补助政策及资金筹集</w:t>
      </w:r>
    </w:p>
    <w:p>
      <w:pPr>
        <w:spacing w:line="400" w:lineRule="exact"/>
        <w:rPr>
          <w:b w:val="0"/>
          <w:bCs w:val="0"/>
        </w:rPr>
      </w:pPr>
    </w:p>
    <w:p>
      <w:pPr>
        <w:pStyle w:val="11"/>
        <w:widowControl/>
        <w:ind w:firstLine="643"/>
        <w:rPr>
          <w:rFonts w:cs="仿宋_GB2312"/>
          <w:b w:val="0"/>
          <w:bCs w:val="0"/>
          <w:spacing w:val="0"/>
        </w:rPr>
      </w:pPr>
      <w:r>
        <w:rPr>
          <w:rFonts w:hint="eastAsia" w:cs="仿宋_GB2312"/>
          <w:b w:val="0"/>
          <w:bCs w:val="0"/>
          <w:spacing w:val="0"/>
        </w:rPr>
        <w:t xml:space="preserve">第九条  </w:t>
      </w:r>
      <w:r>
        <w:rPr>
          <w:rFonts w:hint="eastAsia" w:cs="仿宋_GB2312"/>
          <w:b w:val="0"/>
          <w:bCs w:val="0"/>
          <w:spacing w:val="-11"/>
        </w:rPr>
        <w:t>被</w:t>
      </w:r>
      <w:r>
        <w:rPr>
          <w:rFonts w:hint="eastAsia" w:cs="仿宋_GB2312"/>
          <w:b w:val="0"/>
          <w:bCs w:val="0"/>
          <w:spacing w:val="-17"/>
        </w:rPr>
        <w:t>认定为普惠托育服务</w:t>
      </w:r>
      <w:r>
        <w:rPr>
          <w:rFonts w:hint="eastAsia" w:cs="仿宋_GB2312"/>
          <w:b w:val="0"/>
          <w:bCs w:val="0"/>
          <w:spacing w:val="-11"/>
        </w:rPr>
        <w:t>机构，招收3岁以下婴幼儿，</w:t>
      </w:r>
      <w:r>
        <w:rPr>
          <w:rFonts w:hint="eastAsia" w:cs="仿宋_GB2312"/>
          <w:b w:val="0"/>
          <w:bCs w:val="0"/>
          <w:spacing w:val="0"/>
        </w:rPr>
        <w:t>按照全日托在托人数和在托月数，以及“遂心托”托育服务质量评估的等级，给予每人每月200至320元（具体标准详见第十三条）的运营补助，用于补助机构日常运转。</w:t>
      </w:r>
    </w:p>
    <w:p>
      <w:pPr>
        <w:pStyle w:val="11"/>
        <w:widowControl/>
        <w:ind w:firstLine="643"/>
        <w:rPr>
          <w:rFonts w:cs="仿宋_GB2312"/>
          <w:b w:val="0"/>
          <w:bCs w:val="0"/>
          <w:spacing w:val="0"/>
        </w:rPr>
      </w:pPr>
      <w:r>
        <w:rPr>
          <w:rFonts w:hint="eastAsia" w:cs="仿宋_GB2312"/>
          <w:b w:val="0"/>
          <w:bCs w:val="0"/>
          <w:spacing w:val="0"/>
        </w:rPr>
        <w:t>第十条  运营补助按全日托在托人数及月数计算。半日托补助按全日托对应标准的50%计算；计时托按全日托标准折算（每月22个工作日，每日8小时）；每月在托满15天按全月补</w:t>
      </w:r>
      <w:r>
        <w:rPr>
          <w:rFonts w:hint="eastAsia" w:cs="仿宋_GB2312"/>
          <w:b w:val="0"/>
          <w:bCs w:val="0"/>
          <w:spacing w:val="23"/>
        </w:rPr>
        <w:t>助，5-14天按半月补助，不满5天不补助（病假计入在托天数）。</w:t>
      </w:r>
    </w:p>
    <w:p>
      <w:pPr>
        <w:pStyle w:val="11"/>
        <w:widowControl/>
        <w:ind w:firstLine="643"/>
        <w:rPr>
          <w:rFonts w:cs="仿宋_GB2312"/>
          <w:b w:val="0"/>
          <w:bCs w:val="0"/>
          <w:spacing w:val="0"/>
        </w:rPr>
      </w:pPr>
      <w:r>
        <w:rPr>
          <w:rFonts w:hint="eastAsia" w:cs="仿宋_GB2312"/>
          <w:b w:val="0"/>
          <w:bCs w:val="0"/>
          <w:spacing w:val="0"/>
        </w:rPr>
        <w:t>第十一条  符合条件的机构申请运营补助，自县级卫生健康主管部门认定公布普惠托育服务机构的次月开始计算。</w:t>
      </w:r>
    </w:p>
    <w:p>
      <w:pPr>
        <w:pStyle w:val="11"/>
        <w:widowControl/>
        <w:ind w:firstLine="643"/>
        <w:rPr>
          <w:rFonts w:cs="仿宋_GB2312"/>
          <w:b w:val="0"/>
          <w:bCs w:val="0"/>
          <w:spacing w:val="0"/>
        </w:rPr>
      </w:pPr>
      <w:r>
        <w:rPr>
          <w:rFonts w:hint="eastAsia" w:cs="仿宋_GB2312"/>
          <w:b w:val="0"/>
          <w:bCs w:val="0"/>
          <w:spacing w:val="0"/>
        </w:rPr>
        <w:t>第十二条  幼儿园若未设立独立托班，而是与学龄前幼儿混合编班，并按照学前教育进行服务管理的，则不纳入本补助范围。幼儿园开设的托班，不能同时享受普惠托育与学前教育的相 关财政补助。</w:t>
      </w:r>
    </w:p>
    <w:p>
      <w:pPr>
        <w:pStyle w:val="11"/>
        <w:widowControl/>
        <w:ind w:firstLine="643"/>
        <w:rPr>
          <w:rFonts w:cs="仿宋_GB2312"/>
          <w:b w:val="0"/>
          <w:bCs w:val="0"/>
          <w:spacing w:val="0"/>
        </w:rPr>
      </w:pPr>
      <w:r>
        <w:rPr>
          <w:rFonts w:hint="eastAsia" w:cs="仿宋_GB2312"/>
          <w:b w:val="0"/>
          <w:bCs w:val="0"/>
          <w:spacing w:val="0"/>
        </w:rPr>
        <w:t>第十三条  各等级机构的补贴标准如下（元/人/月）：</w:t>
      </w:r>
    </w:p>
    <w:tbl>
      <w:tblPr>
        <w:tblStyle w:val="18"/>
        <w:tblpPr w:leftFromText="180" w:rightFromText="180" w:vertAnchor="text" w:horzAnchor="page" w:tblpX="1614" w:tblpY="90"/>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228"/>
        <w:gridCol w:w="2228"/>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机构等级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托大班</w:t>
            </w:r>
          </w:p>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（混龄班）</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托小班</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乳儿班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一星级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200</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220</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二星级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220</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240</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三星级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240</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260</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四星级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260</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280</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五星级</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280</w:t>
            </w:r>
          </w:p>
        </w:tc>
        <w:tc>
          <w:tcPr>
            <w:tcW w:w="2228"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300</w:t>
            </w:r>
          </w:p>
        </w:tc>
        <w:tc>
          <w:tcPr>
            <w:tcW w:w="2230" w:type="dxa"/>
            <w:vAlign w:val="center"/>
          </w:tcPr>
          <w:p>
            <w:pPr>
              <w:spacing w:before="120" w:after="120" w:line="288" w:lineRule="auto"/>
              <w:jc w:val="center"/>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320</w:t>
            </w:r>
          </w:p>
        </w:tc>
      </w:tr>
    </w:tbl>
    <w:p>
      <w:pPr>
        <w:pStyle w:val="11"/>
        <w:widowControl/>
        <w:ind w:firstLine="643"/>
        <w:rPr>
          <w:rFonts w:cs="仿宋_GB2312"/>
          <w:b w:val="0"/>
          <w:bCs w:val="0"/>
          <w:spacing w:val="0"/>
        </w:rPr>
      </w:pPr>
      <w:r>
        <w:rPr>
          <w:rFonts w:hint="eastAsia" w:cs="仿宋_GB2312"/>
          <w:b w:val="0"/>
          <w:bCs w:val="0"/>
          <w:spacing w:val="0"/>
        </w:rPr>
        <w:t>第十四条 “遂心托”托育服务四星级及以上机构可获得一次性奖励。四星级机构一次性奖励5万元；五星级机构一次性奖励 10 万元。</w:t>
      </w:r>
    </w:p>
    <w:p>
      <w:pPr>
        <w:pStyle w:val="11"/>
        <w:widowControl/>
        <w:ind w:firstLine="643"/>
        <w:rPr>
          <w:rFonts w:cs="仿宋_GB2312"/>
          <w:b w:val="0"/>
          <w:bCs w:val="0"/>
          <w:spacing w:val="0"/>
        </w:rPr>
      </w:pPr>
      <w:r>
        <w:rPr>
          <w:rFonts w:hint="eastAsia" w:cs="仿宋_GB2312"/>
          <w:b w:val="0"/>
          <w:bCs w:val="0"/>
          <w:spacing w:val="0"/>
        </w:rPr>
        <w:t>第十五条  资金筹集</w:t>
      </w:r>
    </w:p>
    <w:p>
      <w:pPr>
        <w:pStyle w:val="11"/>
        <w:widowControl/>
        <w:ind w:firstLine="643"/>
        <w:rPr>
          <w:rFonts w:cs="仿宋_GB2312"/>
          <w:b w:val="0"/>
          <w:bCs w:val="0"/>
          <w:spacing w:val="0"/>
        </w:rPr>
      </w:pPr>
      <w:r>
        <w:rPr>
          <w:rFonts w:hint="eastAsia" w:cs="仿宋_GB2312"/>
          <w:b w:val="0"/>
          <w:bCs w:val="0"/>
          <w:spacing w:val="0"/>
        </w:rPr>
        <w:t>（一）补助资金由省、市、县三级财政分担：省级财政按每人每月 100 元标准补助，其余部分按以下比例分担：</w:t>
      </w:r>
    </w:p>
    <w:p>
      <w:pPr>
        <w:pStyle w:val="11"/>
        <w:widowControl/>
        <w:numPr>
          <w:ilvl w:val="0"/>
          <w:numId w:val="2"/>
        </w:numPr>
        <w:ind w:firstLine="643"/>
        <w:rPr>
          <w:rFonts w:cs="仿宋_GB2312"/>
          <w:b w:val="0"/>
          <w:bCs w:val="0"/>
          <w:spacing w:val="0"/>
        </w:rPr>
      </w:pPr>
      <w:r>
        <w:rPr>
          <w:rFonts w:hint="eastAsia" w:cs="仿宋_GB2312"/>
          <w:b w:val="0"/>
          <w:bCs w:val="0"/>
          <w:spacing w:val="0"/>
        </w:rPr>
        <w:t>船山区、安居区：市级财政承担20%，县级财政承担 80%；</w:t>
      </w:r>
    </w:p>
    <w:p>
      <w:pPr>
        <w:pStyle w:val="11"/>
        <w:widowControl/>
        <w:numPr>
          <w:ilvl w:val="0"/>
          <w:numId w:val="2"/>
        </w:numPr>
        <w:ind w:firstLine="643"/>
        <w:rPr>
          <w:rFonts w:cs="仿宋_GB2312"/>
          <w:b w:val="0"/>
          <w:bCs w:val="0"/>
          <w:spacing w:val="0"/>
        </w:rPr>
      </w:pPr>
      <w:r>
        <w:rPr>
          <w:rFonts w:hint="eastAsia" w:cs="仿宋_GB2312"/>
          <w:b w:val="0"/>
          <w:bCs w:val="0"/>
          <w:spacing w:val="0"/>
        </w:rPr>
        <w:t>经开区、河东新区、高新区：市级财政承担35%，县级财政承担65%；</w:t>
      </w:r>
    </w:p>
    <w:p>
      <w:pPr>
        <w:pStyle w:val="11"/>
        <w:widowControl/>
        <w:numPr>
          <w:ilvl w:val="0"/>
          <w:numId w:val="2"/>
        </w:numPr>
        <w:ind w:firstLine="643"/>
        <w:rPr>
          <w:rFonts w:cs="仿宋_GB2312"/>
          <w:b w:val="0"/>
          <w:bCs w:val="0"/>
          <w:spacing w:val="0"/>
        </w:rPr>
      </w:pPr>
      <w:r>
        <w:rPr>
          <w:rFonts w:hint="eastAsia" w:cs="仿宋_GB2312"/>
          <w:b w:val="0"/>
          <w:bCs w:val="0"/>
          <w:spacing w:val="0"/>
        </w:rPr>
        <w:t>射洪市、蓬溪县、大英县：由县级财政全额承担。</w:t>
      </w:r>
    </w:p>
    <w:p>
      <w:pPr>
        <w:pStyle w:val="11"/>
        <w:widowControl/>
        <w:numPr>
          <w:ilvl w:val="0"/>
          <w:numId w:val="2"/>
        </w:numPr>
        <w:ind w:firstLine="643"/>
        <w:rPr>
          <w:rFonts w:cs="仿宋_GB2312"/>
          <w:b w:val="0"/>
          <w:bCs w:val="0"/>
          <w:spacing w:val="0"/>
        </w:rPr>
      </w:pPr>
      <w:r>
        <w:rPr>
          <w:rFonts w:hint="eastAsia" w:cs="仿宋_GB2312"/>
          <w:b w:val="0"/>
          <w:bCs w:val="0"/>
          <w:spacing w:val="0"/>
        </w:rPr>
        <w:t>（二）四星级及以上机构一次性奖励资金，由市级财政全额承担。</w:t>
      </w:r>
    </w:p>
    <w:p>
      <w:pPr>
        <w:pStyle w:val="11"/>
        <w:widowControl/>
        <w:numPr>
          <w:ilvl w:val="0"/>
          <w:numId w:val="2"/>
        </w:numPr>
        <w:ind w:firstLine="643"/>
        <w:rPr>
          <w:rFonts w:cs="仿宋_GB2312"/>
          <w:b w:val="0"/>
          <w:bCs w:val="0"/>
          <w:spacing w:val="0"/>
        </w:rPr>
      </w:pPr>
      <w:r>
        <w:rPr>
          <w:rFonts w:hint="eastAsia" w:cs="仿宋_GB2312"/>
          <w:b w:val="0"/>
          <w:bCs w:val="0"/>
          <w:spacing w:val="0"/>
        </w:rPr>
        <w:t>（三）省级资金实行“当年预拨、次年结算”，市、县级资金纳入年度财政预算。</w:t>
      </w:r>
    </w:p>
    <w:p>
      <w:pPr>
        <w:pStyle w:val="27"/>
        <w:widowControl/>
        <w:spacing w:line="400" w:lineRule="exact"/>
        <w:rPr>
          <w:rFonts w:cs="黑体"/>
          <w:b w:val="0"/>
          <w:bCs w:val="0"/>
          <w:szCs w:val="32"/>
        </w:rPr>
      </w:pPr>
    </w:p>
    <w:p>
      <w:pPr>
        <w:pStyle w:val="27"/>
        <w:widowControl/>
        <w:numPr>
          <w:ilvl w:val="0"/>
          <w:numId w:val="1"/>
        </w:numPr>
        <w:rPr>
          <w:rFonts w:cs="黑体"/>
          <w:b w:val="0"/>
          <w:bCs w:val="0"/>
          <w:szCs w:val="32"/>
        </w:rPr>
      </w:pPr>
      <w:r>
        <w:rPr>
          <w:rFonts w:hint="eastAsia" w:cs="黑体"/>
          <w:b w:val="0"/>
          <w:bCs w:val="0"/>
          <w:szCs w:val="32"/>
          <w:lang w:val="en-US" w:eastAsia="zh-CN"/>
        </w:rPr>
        <w:t xml:space="preserve">  </w:t>
      </w:r>
      <w:r>
        <w:rPr>
          <w:rFonts w:hint="eastAsia" w:cs="黑体"/>
          <w:b w:val="0"/>
          <w:bCs w:val="0"/>
          <w:szCs w:val="32"/>
        </w:rPr>
        <w:t>补贴申领流程</w:t>
      </w:r>
    </w:p>
    <w:p>
      <w:pPr>
        <w:spacing w:line="400" w:lineRule="exact"/>
        <w:rPr>
          <w:b w:val="0"/>
          <w:bCs w:val="0"/>
        </w:rPr>
      </w:pPr>
    </w:p>
    <w:p>
      <w:pPr>
        <w:pStyle w:val="11"/>
        <w:widowControl/>
        <w:spacing w:line="520" w:lineRule="exact"/>
        <w:ind w:firstLine="643"/>
        <w:rPr>
          <w:rFonts w:cs="仿宋_GB2312"/>
          <w:b w:val="0"/>
          <w:bCs w:val="0"/>
          <w:spacing w:val="0"/>
        </w:rPr>
      </w:pPr>
      <w:r>
        <w:rPr>
          <w:rFonts w:hint="eastAsia" w:cs="仿宋_GB2312"/>
          <w:b w:val="0"/>
          <w:bCs w:val="0"/>
          <w:spacing w:val="0"/>
        </w:rPr>
        <w:t>第十六条  经认定的普惠托育服务机构，需于每年7月15日和次年1月15日前，向属地县级卫生健康主管部门提交上一</w:t>
      </w:r>
      <w:r>
        <w:rPr>
          <w:rFonts w:hint="eastAsia" w:cs="仿宋_GB2312"/>
          <w:b w:val="0"/>
          <w:bCs w:val="0"/>
        </w:rPr>
        <w:t>年度（当年1月至6月和上年7月至12月）的补贴申请材料，</w:t>
      </w:r>
      <w:r>
        <w:rPr>
          <w:rFonts w:hint="eastAsia" w:cs="仿宋_GB2312"/>
          <w:b w:val="0"/>
          <w:bCs w:val="0"/>
          <w:spacing w:val="0"/>
        </w:rPr>
        <w:t>具体包括以下内容：</w:t>
      </w:r>
    </w:p>
    <w:p>
      <w:pPr>
        <w:pStyle w:val="11"/>
        <w:widowControl/>
        <w:spacing w:line="520" w:lineRule="exact"/>
        <w:ind w:firstLine="643"/>
        <w:rPr>
          <w:rFonts w:cs="仿宋_GB2312"/>
          <w:b w:val="0"/>
          <w:bCs w:val="0"/>
          <w:spacing w:val="0"/>
        </w:rPr>
      </w:pPr>
      <w:r>
        <w:rPr>
          <w:rFonts w:hint="eastAsia" w:cs="仿宋_GB2312"/>
          <w:b w:val="0"/>
          <w:bCs w:val="0"/>
          <w:spacing w:val="0"/>
        </w:rPr>
        <w:t>（一）《遂宁市普惠托育机构补贴申请表》；</w:t>
      </w:r>
    </w:p>
    <w:p>
      <w:pPr>
        <w:pStyle w:val="11"/>
        <w:widowControl/>
        <w:spacing w:line="520" w:lineRule="exact"/>
        <w:ind w:firstLine="643"/>
        <w:rPr>
          <w:rFonts w:cs="仿宋_GB2312"/>
          <w:b w:val="0"/>
          <w:bCs w:val="0"/>
          <w:spacing w:val="0"/>
        </w:rPr>
      </w:pPr>
      <w:r>
        <w:rPr>
          <w:rFonts w:hint="eastAsia" w:cs="仿宋_GB2312"/>
          <w:b w:val="0"/>
          <w:bCs w:val="0"/>
          <w:spacing w:val="0"/>
        </w:rPr>
        <w:t>（二）“遂心托”托育服务质量评估结果（含机构等级）；</w:t>
      </w:r>
    </w:p>
    <w:p>
      <w:pPr>
        <w:pStyle w:val="11"/>
        <w:widowControl/>
        <w:spacing w:line="520" w:lineRule="exact"/>
        <w:ind w:firstLine="643"/>
        <w:rPr>
          <w:rFonts w:cs="仿宋_GB2312"/>
          <w:b w:val="0"/>
          <w:bCs w:val="0"/>
          <w:spacing w:val="0"/>
        </w:rPr>
      </w:pPr>
      <w:r>
        <w:rPr>
          <w:rFonts w:hint="eastAsia" w:cs="仿宋_GB2312"/>
          <w:b w:val="0"/>
          <w:bCs w:val="0"/>
          <w:spacing w:val="0"/>
        </w:rPr>
        <w:t>（三）入托花名册、考勤表、服务协议、收费凭证；</w:t>
      </w:r>
    </w:p>
    <w:p>
      <w:pPr>
        <w:pStyle w:val="11"/>
        <w:widowControl/>
        <w:spacing w:line="520" w:lineRule="exact"/>
        <w:ind w:firstLine="643"/>
        <w:rPr>
          <w:rFonts w:cs="仿宋_GB2312"/>
          <w:b w:val="0"/>
          <w:bCs w:val="0"/>
          <w:spacing w:val="0"/>
        </w:rPr>
      </w:pPr>
      <w:r>
        <w:rPr>
          <w:rFonts w:hint="eastAsia" w:cs="仿宋_GB2312"/>
          <w:b w:val="0"/>
          <w:bCs w:val="0"/>
          <w:spacing w:val="0"/>
        </w:rPr>
        <w:t>（四）机构本年度投保记录和从业人员工资发放及社保缴纳记录；</w:t>
      </w:r>
    </w:p>
    <w:p>
      <w:pPr>
        <w:pStyle w:val="11"/>
        <w:widowControl/>
        <w:spacing w:line="520" w:lineRule="exact"/>
        <w:ind w:firstLine="643"/>
        <w:rPr>
          <w:rFonts w:cs="仿宋_GB2312"/>
          <w:b w:val="0"/>
          <w:bCs w:val="0"/>
          <w:spacing w:val="0"/>
        </w:rPr>
      </w:pPr>
      <w:r>
        <w:rPr>
          <w:rFonts w:hint="eastAsia" w:cs="仿宋_GB2312"/>
          <w:b w:val="0"/>
          <w:bCs w:val="0"/>
          <w:spacing w:val="0"/>
        </w:rPr>
        <w:t>（五）补贴资金使用情况报告及无违法违规承诺书。</w:t>
      </w:r>
    </w:p>
    <w:p>
      <w:pPr>
        <w:pStyle w:val="11"/>
        <w:widowControl/>
        <w:spacing w:line="520" w:lineRule="exact"/>
        <w:ind w:firstLine="643"/>
        <w:rPr>
          <w:rFonts w:cs="仿宋_GB2312"/>
          <w:b w:val="0"/>
          <w:bCs w:val="0"/>
          <w:spacing w:val="0"/>
        </w:rPr>
      </w:pPr>
      <w:r>
        <w:rPr>
          <w:rFonts w:hint="eastAsia" w:cs="仿宋_GB2312"/>
          <w:b w:val="0"/>
          <w:bCs w:val="0"/>
          <w:spacing w:val="0"/>
        </w:rPr>
        <w:t xml:space="preserve">第十七条  </w:t>
      </w:r>
      <w:r>
        <w:rPr>
          <w:rFonts w:hint="eastAsia" w:cs="仿宋_GB2312"/>
          <w:b w:val="0"/>
          <w:bCs w:val="0"/>
          <w:spacing w:val="28"/>
        </w:rPr>
        <w:t>县级</w:t>
      </w:r>
      <w:bookmarkStart w:id="3" w:name="_Hlk205912732"/>
      <w:r>
        <w:rPr>
          <w:rFonts w:hint="eastAsia" w:cs="仿宋_GB2312"/>
          <w:b w:val="0"/>
          <w:bCs w:val="0"/>
          <w:spacing w:val="28"/>
        </w:rPr>
        <w:t>卫生健康</w:t>
      </w:r>
      <w:r>
        <w:rPr>
          <w:rFonts w:hint="eastAsia" w:cs="仿宋_GB2312"/>
          <w:b w:val="0"/>
          <w:bCs w:val="0"/>
          <w:spacing w:val="0"/>
        </w:rPr>
        <w:t>部门</w:t>
      </w:r>
      <w:bookmarkEnd w:id="3"/>
      <w:r>
        <w:rPr>
          <w:rFonts w:hint="eastAsia" w:cs="仿宋_GB2312"/>
          <w:b w:val="0"/>
          <w:bCs w:val="0"/>
          <w:spacing w:val="20"/>
        </w:rPr>
        <w:t>采取资料核</w:t>
      </w:r>
      <w:r>
        <w:rPr>
          <w:rFonts w:hint="eastAsia" w:cs="仿宋_GB2312"/>
          <w:b w:val="0"/>
          <w:bCs w:val="0"/>
          <w:spacing w:val="0"/>
        </w:rPr>
        <w:t>查、现场抽查、日常监管等方式，对申报机构实际收托人数、月数、应补金额等进行审核，其中幼儿园托班由县级卫生健康部门和教育部门共同审核。审核机构需在自收齐申报材料起20个工作日内完成审核。审核后，由县级卫生健康部门将拟补贴名单（含机构名单、补助人数、补助金额等）向社会公示，公示期不少于5个工作日。公示无异议或异议不成立，由县级卫生健康主管部门将拟补助的相关信息提交同级财政部门。</w:t>
      </w:r>
    </w:p>
    <w:p>
      <w:pPr>
        <w:pStyle w:val="11"/>
        <w:widowControl/>
        <w:spacing w:line="600" w:lineRule="exact"/>
        <w:ind w:firstLine="643"/>
        <w:rPr>
          <w:rFonts w:cs="仿宋_GB2312"/>
          <w:b w:val="0"/>
          <w:bCs w:val="0"/>
          <w:spacing w:val="0"/>
        </w:rPr>
      </w:pPr>
      <w:r>
        <w:rPr>
          <w:rFonts w:hint="eastAsia" w:cs="仿宋_GB2312"/>
          <w:b w:val="0"/>
          <w:bCs w:val="0"/>
          <w:spacing w:val="0"/>
        </w:rPr>
        <w:t>第十八条  县级卫生健康部门会同财政部门，于当年9月底前发放当年1月至6月的补助资金，次年3月底前发放上年7月至12月的补助资金，并确保资金按时发放到位。</w:t>
      </w:r>
    </w:p>
    <w:p>
      <w:pPr>
        <w:pStyle w:val="11"/>
        <w:widowControl/>
        <w:spacing w:line="600" w:lineRule="exact"/>
        <w:ind w:firstLine="643"/>
        <w:rPr>
          <w:rFonts w:cs="仿宋_GB2312"/>
          <w:b w:val="0"/>
          <w:bCs w:val="0"/>
          <w:spacing w:val="0"/>
        </w:rPr>
      </w:pPr>
      <w:r>
        <w:rPr>
          <w:rFonts w:hint="eastAsia" w:cs="仿宋_GB2312"/>
          <w:b w:val="0"/>
          <w:bCs w:val="0"/>
          <w:spacing w:val="0"/>
        </w:rPr>
        <w:t>第十九条  市级卫生健康部门、财政部门于每年3月底前，将上一年度资金结算和本年度资金预算情况报送省级卫生健康、财政部门，并做好本级补助资金预算编制，同时指导县级做好相关工作。</w:t>
      </w:r>
    </w:p>
    <w:p>
      <w:pPr>
        <w:pStyle w:val="27"/>
        <w:widowControl/>
        <w:rPr>
          <w:rFonts w:cs="黑体"/>
          <w:b w:val="0"/>
          <w:bCs w:val="0"/>
          <w:szCs w:val="32"/>
        </w:rPr>
      </w:pPr>
      <w:r>
        <w:rPr>
          <w:rFonts w:hint="eastAsia" w:cs="黑体"/>
          <w:b w:val="0"/>
          <w:bCs w:val="0"/>
          <w:szCs w:val="32"/>
        </w:rPr>
        <w:t xml:space="preserve">第五章 </w:t>
      </w:r>
      <w:r>
        <w:rPr>
          <w:rFonts w:hint="eastAsia" w:cs="黑体"/>
          <w:b w:val="0"/>
          <w:bCs w:val="0"/>
          <w:szCs w:val="32"/>
          <w:lang w:val="en-US" w:eastAsia="zh-CN"/>
        </w:rPr>
        <w:t xml:space="preserve">  </w:t>
      </w:r>
      <w:r>
        <w:rPr>
          <w:rFonts w:hint="eastAsia" w:cs="黑体"/>
          <w:b w:val="0"/>
          <w:bCs w:val="0"/>
          <w:szCs w:val="32"/>
        </w:rPr>
        <w:t>退出机制</w:t>
      </w:r>
    </w:p>
    <w:p>
      <w:pPr>
        <w:spacing w:line="400" w:lineRule="exact"/>
        <w:rPr>
          <w:b w:val="0"/>
          <w:bCs w:val="0"/>
        </w:rPr>
      </w:pPr>
    </w:p>
    <w:p>
      <w:pPr>
        <w:pStyle w:val="11"/>
        <w:widowControl/>
        <w:spacing w:line="620" w:lineRule="exact"/>
        <w:ind w:firstLine="643"/>
        <w:rPr>
          <w:rFonts w:cs="仿宋_GB2312"/>
          <w:b w:val="0"/>
          <w:bCs w:val="0"/>
          <w:spacing w:val="0"/>
        </w:rPr>
      </w:pPr>
      <w:r>
        <w:rPr>
          <w:rFonts w:hint="eastAsia" w:cs="仿宋_GB2312"/>
          <w:b w:val="0"/>
          <w:bCs w:val="0"/>
          <w:spacing w:val="0"/>
        </w:rPr>
        <w:t>第二十条  机构自愿退出或停止办托的，需提前15个工作日书面报备，完成婴幼儿安置及退费后，按实际运营时间核算补贴。</w:t>
      </w:r>
    </w:p>
    <w:p>
      <w:pPr>
        <w:pStyle w:val="11"/>
        <w:widowControl/>
        <w:spacing w:line="620" w:lineRule="exact"/>
        <w:ind w:firstLine="643"/>
        <w:rPr>
          <w:rFonts w:cs="仿宋_GB2312"/>
          <w:b w:val="0"/>
          <w:bCs w:val="0"/>
          <w:spacing w:val="0"/>
        </w:rPr>
      </w:pPr>
      <w:r>
        <w:rPr>
          <w:rFonts w:hint="eastAsia" w:cs="仿宋_GB2312"/>
          <w:b w:val="0"/>
          <w:bCs w:val="0"/>
          <w:spacing w:val="0"/>
        </w:rPr>
        <w:t>第二十一条  机构若出现以下情形之一的，由属地县级卫生</w:t>
      </w:r>
      <w:r>
        <w:rPr>
          <w:rFonts w:hint="eastAsia" w:cs="仿宋_GB2312"/>
          <w:b w:val="0"/>
          <w:bCs w:val="0"/>
          <w:spacing w:val="-11"/>
        </w:rPr>
        <w:t>健康主管部门取消其普惠资格并进行不少于5个工作日的公示，</w:t>
      </w:r>
      <w:r>
        <w:rPr>
          <w:rFonts w:hint="eastAsia" w:cs="仿宋_GB2312"/>
          <w:b w:val="0"/>
          <w:bCs w:val="0"/>
          <w:spacing w:val="0"/>
        </w:rPr>
        <w:t>涉嫌犯罪的将移交司法机关处理：</w:t>
      </w:r>
    </w:p>
    <w:p>
      <w:pPr>
        <w:pStyle w:val="11"/>
        <w:widowControl/>
        <w:spacing w:line="620" w:lineRule="exact"/>
        <w:ind w:firstLine="643"/>
        <w:rPr>
          <w:rFonts w:cs="仿宋_GB2312"/>
          <w:b w:val="0"/>
          <w:bCs w:val="0"/>
          <w:spacing w:val="0"/>
        </w:rPr>
      </w:pPr>
      <w:r>
        <w:rPr>
          <w:rFonts w:hint="eastAsia" w:cs="仿宋_GB2312"/>
          <w:b w:val="0"/>
          <w:bCs w:val="0"/>
          <w:spacing w:val="0"/>
        </w:rPr>
        <w:t>（一）超标准收费或违规收费；</w:t>
      </w:r>
    </w:p>
    <w:p>
      <w:pPr>
        <w:pStyle w:val="11"/>
        <w:widowControl/>
        <w:spacing w:line="620" w:lineRule="exact"/>
        <w:ind w:firstLine="643"/>
        <w:rPr>
          <w:rFonts w:cs="仿宋_GB2312"/>
          <w:b w:val="0"/>
          <w:bCs w:val="0"/>
          <w:spacing w:val="0"/>
        </w:rPr>
      </w:pPr>
      <w:r>
        <w:rPr>
          <w:rFonts w:hint="eastAsia" w:cs="仿宋_GB2312"/>
          <w:b w:val="0"/>
          <w:bCs w:val="0"/>
          <w:spacing w:val="0"/>
        </w:rPr>
        <w:t>（二）发生歧视、体罚、侮辱、虐待婴幼儿等事件，发生</w:t>
      </w:r>
    </w:p>
    <w:p>
      <w:pPr>
        <w:pStyle w:val="11"/>
        <w:widowControl/>
        <w:spacing w:line="620" w:lineRule="exact"/>
        <w:ind w:firstLine="0" w:firstLineChars="0"/>
        <w:rPr>
          <w:rFonts w:cs="仿宋_GB2312"/>
          <w:b w:val="0"/>
          <w:bCs w:val="0"/>
          <w:spacing w:val="0"/>
        </w:rPr>
      </w:pPr>
      <w:r>
        <w:rPr>
          <w:rFonts w:hint="eastAsia" w:cs="仿宋_GB2312"/>
          <w:b w:val="0"/>
          <w:bCs w:val="0"/>
          <w:spacing w:val="0"/>
        </w:rPr>
        <w:t>重大安全、卫生事故；</w:t>
      </w:r>
    </w:p>
    <w:p>
      <w:pPr>
        <w:pStyle w:val="11"/>
        <w:widowControl/>
        <w:spacing w:line="620" w:lineRule="exact"/>
        <w:ind w:firstLine="643"/>
        <w:rPr>
          <w:rFonts w:cs="仿宋_GB2312"/>
          <w:b w:val="0"/>
          <w:bCs w:val="0"/>
          <w:spacing w:val="0"/>
        </w:rPr>
      </w:pPr>
      <w:r>
        <w:rPr>
          <w:rFonts w:hint="eastAsia" w:cs="仿宋_GB2312"/>
          <w:b w:val="0"/>
          <w:bCs w:val="0"/>
          <w:spacing w:val="0"/>
        </w:rPr>
        <w:t>（三）弄虚作假套取补贴资金；</w:t>
      </w:r>
    </w:p>
    <w:p>
      <w:pPr>
        <w:pStyle w:val="11"/>
        <w:widowControl/>
        <w:spacing w:line="620" w:lineRule="exact"/>
        <w:ind w:firstLine="643"/>
        <w:rPr>
          <w:rFonts w:cs="仿宋_GB2312"/>
          <w:b w:val="0"/>
          <w:bCs w:val="0"/>
          <w:spacing w:val="0"/>
        </w:rPr>
      </w:pPr>
      <w:r>
        <w:rPr>
          <w:rFonts w:hint="eastAsia" w:cs="仿宋_GB2312"/>
          <w:b w:val="0"/>
          <w:bCs w:val="0"/>
          <w:spacing w:val="0"/>
        </w:rPr>
        <w:t>（四）主要负责人被纳入严重失信名单；</w:t>
      </w:r>
    </w:p>
    <w:p>
      <w:pPr>
        <w:pStyle w:val="11"/>
        <w:widowControl/>
        <w:spacing w:line="620" w:lineRule="exact"/>
        <w:ind w:firstLine="643"/>
        <w:rPr>
          <w:rFonts w:cs="仿宋_GB2312"/>
          <w:b w:val="0"/>
          <w:bCs w:val="0"/>
          <w:spacing w:val="0"/>
        </w:rPr>
      </w:pPr>
      <w:r>
        <w:rPr>
          <w:rFonts w:hint="eastAsia" w:cs="仿宋_GB2312"/>
          <w:b w:val="0"/>
          <w:bCs w:val="0"/>
          <w:spacing w:val="0"/>
        </w:rPr>
        <w:t>（五）未按相关部门要求限期整改违规问题；</w:t>
      </w:r>
    </w:p>
    <w:p>
      <w:pPr>
        <w:pStyle w:val="11"/>
        <w:widowControl/>
        <w:spacing w:line="620" w:lineRule="exact"/>
        <w:ind w:firstLine="643"/>
        <w:rPr>
          <w:rFonts w:cs="仿宋_GB2312"/>
          <w:b w:val="0"/>
          <w:bCs w:val="0"/>
          <w:spacing w:val="0"/>
        </w:rPr>
      </w:pPr>
      <w:r>
        <w:rPr>
          <w:rFonts w:hint="eastAsia" w:cs="仿宋_GB2312"/>
          <w:b w:val="0"/>
          <w:bCs w:val="0"/>
          <w:spacing w:val="0"/>
        </w:rPr>
        <w:t>（六）其他违反法律法规的情形。</w:t>
      </w:r>
    </w:p>
    <w:p>
      <w:pPr>
        <w:pStyle w:val="27"/>
        <w:widowControl/>
        <w:rPr>
          <w:rFonts w:cs="黑体"/>
          <w:b w:val="0"/>
          <w:bCs w:val="0"/>
          <w:szCs w:val="32"/>
        </w:rPr>
      </w:pPr>
      <w:r>
        <w:rPr>
          <w:rFonts w:hint="eastAsia" w:cs="黑体"/>
          <w:b w:val="0"/>
          <w:bCs w:val="0"/>
          <w:szCs w:val="32"/>
        </w:rPr>
        <w:t>第六章</w:t>
      </w:r>
      <w:r>
        <w:rPr>
          <w:rFonts w:hint="eastAsia" w:cs="黑体"/>
          <w:b w:val="0"/>
          <w:bCs w:val="0"/>
          <w:szCs w:val="32"/>
          <w:lang w:val="en-US" w:eastAsia="zh-CN"/>
        </w:rPr>
        <w:t xml:space="preserve">  </w:t>
      </w:r>
      <w:r>
        <w:rPr>
          <w:rFonts w:hint="eastAsia" w:cs="黑体"/>
          <w:b w:val="0"/>
          <w:bCs w:val="0"/>
          <w:szCs w:val="32"/>
        </w:rPr>
        <w:t xml:space="preserve"> 资金监管</w:t>
      </w:r>
    </w:p>
    <w:p>
      <w:pPr>
        <w:pStyle w:val="11"/>
        <w:widowControl/>
        <w:spacing w:line="400" w:lineRule="exact"/>
        <w:rPr>
          <w:rFonts w:cs="仿宋_GB2312"/>
          <w:b w:val="0"/>
          <w:bCs w:val="0"/>
        </w:rPr>
      </w:pPr>
    </w:p>
    <w:p>
      <w:pPr>
        <w:pStyle w:val="11"/>
        <w:widowControl/>
        <w:spacing w:line="520" w:lineRule="exact"/>
        <w:ind w:firstLine="643"/>
        <w:rPr>
          <w:rFonts w:cs="仿宋_GB2312"/>
          <w:b w:val="0"/>
          <w:bCs w:val="0"/>
          <w:spacing w:val="0"/>
        </w:rPr>
      </w:pPr>
      <w:r>
        <w:rPr>
          <w:rFonts w:hint="eastAsia" w:cs="仿宋_GB2312"/>
          <w:b w:val="0"/>
          <w:bCs w:val="0"/>
          <w:spacing w:val="0"/>
        </w:rPr>
        <w:t>第二十二条　</w:t>
      </w:r>
      <w:bookmarkStart w:id="4" w:name="_Hlk205915962"/>
      <w:r>
        <w:rPr>
          <w:rFonts w:hint="eastAsia" w:cs="仿宋_GB2312"/>
          <w:b w:val="0"/>
          <w:bCs w:val="0"/>
          <w:spacing w:val="0"/>
        </w:rPr>
        <w:t>普惠托育服务机构</w:t>
      </w:r>
      <w:bookmarkEnd w:id="4"/>
      <w:r>
        <w:rPr>
          <w:rFonts w:hint="eastAsia" w:cs="仿宋_GB2312"/>
          <w:b w:val="0"/>
          <w:bCs w:val="0"/>
          <w:spacing w:val="0"/>
        </w:rPr>
        <w:t>需开设</w:t>
      </w:r>
      <w:bookmarkStart w:id="5" w:name="_Hlk205915422"/>
      <w:r>
        <w:rPr>
          <w:rFonts w:hint="eastAsia" w:cs="仿宋_GB2312"/>
          <w:b w:val="0"/>
          <w:bCs w:val="0"/>
          <w:spacing w:val="0"/>
        </w:rPr>
        <w:t>对公账户</w:t>
      </w:r>
      <w:bookmarkEnd w:id="5"/>
      <w:r>
        <w:rPr>
          <w:rFonts w:hint="eastAsia" w:cs="仿宋_GB2312"/>
          <w:b w:val="0"/>
          <w:bCs w:val="0"/>
          <w:spacing w:val="0"/>
        </w:rPr>
        <w:t>接收运营补助资金。</w:t>
      </w:r>
      <w:r>
        <w:rPr>
          <w:rFonts w:hint="eastAsia" w:cs="仿宋_GB2312"/>
          <w:b w:val="0"/>
          <w:bCs w:val="0"/>
          <w:spacing w:val="28"/>
        </w:rPr>
        <w:t>对公账户向属地县级卫生健康</w:t>
      </w:r>
      <w:r>
        <w:rPr>
          <w:rFonts w:hint="eastAsia" w:cs="仿宋_GB2312"/>
          <w:b w:val="0"/>
          <w:bCs w:val="0"/>
          <w:spacing w:val="0"/>
        </w:rPr>
        <w:t>、</w:t>
      </w:r>
      <w:r>
        <w:rPr>
          <w:rFonts w:hint="eastAsia" w:cs="仿宋_GB2312"/>
          <w:b w:val="0"/>
          <w:bCs w:val="0"/>
          <w:spacing w:val="40"/>
        </w:rPr>
        <w:t>财政部门报备</w:t>
      </w:r>
      <w:r>
        <w:rPr>
          <w:rFonts w:hint="eastAsia" w:cs="仿宋_GB2312"/>
          <w:b w:val="0"/>
          <w:bCs w:val="0"/>
          <w:spacing w:val="0"/>
        </w:rPr>
        <w:t>，公办幼儿园和普惠性民办幼儿园对公账户应同步向属地主管部门报备，并接受监督。</w:t>
      </w:r>
    </w:p>
    <w:p>
      <w:pPr>
        <w:pStyle w:val="11"/>
        <w:widowControl/>
        <w:spacing w:line="520" w:lineRule="exact"/>
        <w:ind w:firstLine="643"/>
        <w:rPr>
          <w:rFonts w:cs="仿宋_GB2312"/>
          <w:b w:val="0"/>
          <w:bCs w:val="0"/>
          <w:spacing w:val="0"/>
        </w:rPr>
      </w:pPr>
      <w:r>
        <w:rPr>
          <w:rFonts w:hint="eastAsia" w:cs="仿宋_GB2312"/>
          <w:b w:val="0"/>
          <w:bCs w:val="0"/>
          <w:spacing w:val="0"/>
        </w:rPr>
        <w:t xml:space="preserve">第二十三条  </w:t>
      </w:r>
      <w:bookmarkStart w:id="6" w:name="_Hlk205915896"/>
      <w:r>
        <w:rPr>
          <w:rFonts w:hint="eastAsia" w:cs="仿宋_GB2312"/>
          <w:b w:val="0"/>
          <w:bCs w:val="0"/>
          <w:spacing w:val="0"/>
        </w:rPr>
        <w:t>县级卫生健康</w:t>
      </w:r>
      <w:bookmarkEnd w:id="6"/>
      <w:r>
        <w:rPr>
          <w:rFonts w:hint="eastAsia" w:cs="仿宋_GB2312"/>
          <w:b w:val="0"/>
          <w:bCs w:val="0"/>
          <w:spacing w:val="0"/>
        </w:rPr>
        <w:t>、财政部门每年至少开展一次</w:t>
      </w:r>
      <w:r>
        <w:rPr>
          <w:rFonts w:hint="eastAsia" w:cs="仿宋_GB2312"/>
          <w:b w:val="0"/>
          <w:bCs w:val="0"/>
          <w:spacing w:val="34"/>
        </w:rPr>
        <w:t>补助资金使用情况的检</w:t>
      </w:r>
      <w:r>
        <w:rPr>
          <w:rFonts w:hint="eastAsia" w:cs="仿宋_GB2312"/>
          <w:b w:val="0"/>
          <w:bCs w:val="0"/>
          <w:spacing w:val="20"/>
        </w:rPr>
        <w:t>查，</w:t>
      </w:r>
      <w:r>
        <w:rPr>
          <w:rFonts w:hint="eastAsia" w:cs="仿宋_GB2312"/>
          <w:b w:val="0"/>
          <w:bCs w:val="0"/>
          <w:spacing w:val="40"/>
        </w:rPr>
        <w:t>对发现存在滞留</w:t>
      </w:r>
      <w:r>
        <w:rPr>
          <w:rFonts w:hint="eastAsia" w:cs="仿宋_GB2312"/>
          <w:b w:val="0"/>
          <w:bCs w:val="0"/>
          <w:spacing w:val="0"/>
        </w:rPr>
        <w:t>、截留、挪用、虚列、套取资金行为的，将按有关规定严肃处理。</w:t>
      </w:r>
    </w:p>
    <w:p>
      <w:pPr>
        <w:pStyle w:val="11"/>
        <w:widowControl/>
        <w:spacing w:line="520" w:lineRule="exact"/>
        <w:ind w:firstLine="643"/>
        <w:rPr>
          <w:rFonts w:cs="仿宋_GB2312"/>
          <w:b w:val="0"/>
          <w:bCs w:val="0"/>
          <w:spacing w:val="0"/>
        </w:rPr>
      </w:pPr>
      <w:r>
        <w:rPr>
          <w:rFonts w:hint="eastAsia" w:cs="仿宋_GB2312"/>
          <w:b w:val="0"/>
          <w:bCs w:val="0"/>
          <w:spacing w:val="0"/>
        </w:rPr>
        <w:t>普惠托育服务机构不得将补助资金用于缴纳罚款、税金、清偿债务等非运营性支出，不得用于股东分红、赞助捐款、投资入股及金融理财等非直接用于托育服务的用途。</w:t>
      </w:r>
    </w:p>
    <w:p>
      <w:pPr>
        <w:pStyle w:val="11"/>
        <w:widowControl/>
        <w:spacing w:line="520" w:lineRule="exact"/>
        <w:ind w:firstLine="643"/>
        <w:rPr>
          <w:rFonts w:cs="仿宋_GB2312"/>
          <w:b w:val="0"/>
          <w:bCs w:val="0"/>
          <w:spacing w:val="0"/>
        </w:rPr>
      </w:pPr>
      <w:r>
        <w:rPr>
          <w:rFonts w:hint="eastAsia" w:cs="仿宋_GB2312"/>
          <w:b w:val="0"/>
          <w:bCs w:val="0"/>
          <w:spacing w:val="0"/>
        </w:rPr>
        <w:t>第二十四条  各级卫生健康、财政等部门及其工作人员在</w:t>
      </w:r>
      <w:r>
        <w:rPr>
          <w:rFonts w:hint="eastAsia" w:cs="仿宋_GB2312"/>
          <w:b w:val="0"/>
          <w:bCs w:val="0"/>
          <w:spacing w:val="34"/>
        </w:rPr>
        <w:t>补助资金分配</w:t>
      </w:r>
      <w:r>
        <w:rPr>
          <w:rFonts w:hint="eastAsia" w:cs="仿宋_GB2312"/>
          <w:b w:val="0"/>
          <w:bCs w:val="0"/>
          <w:spacing w:val="20"/>
        </w:rPr>
        <w:t>、审核等过程中，</w:t>
      </w:r>
      <w:r>
        <w:rPr>
          <w:rFonts w:hint="eastAsia" w:cs="仿宋_GB2312"/>
          <w:b w:val="0"/>
          <w:bCs w:val="0"/>
          <w:spacing w:val="45"/>
        </w:rPr>
        <w:t>存在滥用职</w:t>
      </w:r>
      <w:r>
        <w:rPr>
          <w:rFonts w:hint="eastAsia" w:cs="仿宋_GB2312"/>
          <w:b w:val="0"/>
          <w:bCs w:val="0"/>
          <w:spacing w:val="20"/>
        </w:rPr>
        <w:t>权、玩忽职</w:t>
      </w:r>
      <w:r>
        <w:rPr>
          <w:rFonts w:hint="eastAsia" w:cs="仿宋_GB2312"/>
          <w:b w:val="0"/>
          <w:bCs w:val="0"/>
          <w:spacing w:val="0"/>
        </w:rPr>
        <w:t>守、徇私舞弊等违纪违法行为的，按有关规定追究相应责任；涉嫌犯罪的，移送司法机关依法处理。</w:t>
      </w:r>
    </w:p>
    <w:p>
      <w:pPr>
        <w:pStyle w:val="11"/>
        <w:widowControl/>
        <w:spacing w:line="520" w:lineRule="exact"/>
        <w:ind w:firstLine="643"/>
        <w:rPr>
          <w:rFonts w:cs="仿宋_GB2312"/>
          <w:b w:val="0"/>
          <w:bCs w:val="0"/>
          <w:spacing w:val="0"/>
        </w:rPr>
      </w:pPr>
      <w:r>
        <w:rPr>
          <w:rFonts w:hint="eastAsia" w:cs="仿宋_GB2312"/>
          <w:b w:val="0"/>
          <w:bCs w:val="0"/>
          <w:spacing w:val="0"/>
        </w:rPr>
        <w:t>第二十五条  县</w:t>
      </w:r>
      <w:r>
        <w:rPr>
          <w:rFonts w:hint="eastAsia" w:cs="仿宋_GB2312"/>
          <w:b w:val="0"/>
          <w:bCs w:val="0"/>
          <w:spacing w:val="40"/>
        </w:rPr>
        <w:t>级卫生健康主管部门应开通举报电话</w:t>
      </w:r>
      <w:r>
        <w:rPr>
          <w:rFonts w:hint="eastAsia" w:cs="仿宋_GB2312"/>
          <w:b w:val="0"/>
          <w:bCs w:val="0"/>
          <w:spacing w:val="0"/>
        </w:rPr>
        <w:t>、邮箱，接受社会监督。</w:t>
      </w:r>
    </w:p>
    <w:p>
      <w:pPr>
        <w:pStyle w:val="11"/>
        <w:widowControl/>
        <w:ind w:firstLine="643"/>
        <w:rPr>
          <w:rFonts w:cs="仿宋_GB2312"/>
          <w:b w:val="0"/>
          <w:bCs w:val="0"/>
          <w:spacing w:val="0"/>
        </w:rPr>
      </w:pPr>
    </w:p>
    <w:p>
      <w:pPr>
        <w:pStyle w:val="27"/>
        <w:widowControl/>
        <w:numPr>
          <w:ilvl w:val="0"/>
          <w:numId w:val="3"/>
        </w:numPr>
        <w:rPr>
          <w:rFonts w:cs="黑体"/>
          <w:b w:val="0"/>
          <w:bCs w:val="0"/>
          <w:szCs w:val="32"/>
        </w:rPr>
      </w:pPr>
      <w:r>
        <w:rPr>
          <w:rFonts w:hint="eastAsia" w:cs="黑体"/>
          <w:b w:val="0"/>
          <w:bCs w:val="0"/>
          <w:szCs w:val="32"/>
          <w:lang w:val="en-US" w:eastAsia="zh-CN"/>
        </w:rPr>
        <w:t xml:space="preserve">  </w:t>
      </w:r>
      <w:r>
        <w:rPr>
          <w:rFonts w:hint="eastAsia" w:cs="黑体"/>
          <w:b w:val="0"/>
          <w:bCs w:val="0"/>
          <w:szCs w:val="32"/>
        </w:rPr>
        <w:t>附则</w:t>
      </w:r>
    </w:p>
    <w:p>
      <w:pPr>
        <w:rPr>
          <w:b w:val="0"/>
          <w:bCs w:val="0"/>
        </w:rPr>
      </w:pPr>
    </w:p>
    <w:p>
      <w:pPr>
        <w:pStyle w:val="11"/>
        <w:widowControl/>
        <w:ind w:firstLine="643"/>
        <w:rPr>
          <w:rFonts w:cs="仿宋_GB2312"/>
          <w:b w:val="0"/>
          <w:bCs w:val="0"/>
          <w:spacing w:val="0"/>
        </w:rPr>
      </w:pPr>
      <w:r>
        <w:rPr>
          <w:rFonts w:hint="eastAsia" w:cs="仿宋_GB2312"/>
          <w:b w:val="0"/>
          <w:bCs w:val="0"/>
          <w:spacing w:val="0"/>
        </w:rPr>
        <w:t>第二十六条  本</w:t>
      </w:r>
      <w:r>
        <w:rPr>
          <w:rFonts w:hint="eastAsia" w:cs="仿宋_GB2312"/>
          <w:b w:val="0"/>
          <w:bCs w:val="0"/>
          <w:spacing w:val="34"/>
        </w:rPr>
        <w:t>实施细则自2025年8月30日起</w:t>
      </w:r>
      <w:r>
        <w:rPr>
          <w:rFonts w:hint="eastAsia" w:cs="仿宋_GB2312"/>
          <w:b w:val="0"/>
          <w:bCs w:val="0"/>
          <w:spacing w:val="0"/>
        </w:rPr>
        <w:t>施行，有效期2年。</w:t>
      </w:r>
    </w:p>
    <w:p>
      <w:pPr>
        <w:pStyle w:val="11"/>
        <w:widowControl/>
        <w:ind w:firstLine="643"/>
        <w:rPr>
          <w:rFonts w:cs="仿宋_GB2312"/>
          <w:b w:val="0"/>
          <w:bCs w:val="0"/>
          <w:spacing w:val="0"/>
        </w:rPr>
      </w:pPr>
      <w:r>
        <w:rPr>
          <w:rFonts w:hint="eastAsia" w:cs="仿宋_GB2312"/>
          <w:b w:val="0"/>
          <w:bCs w:val="0"/>
          <w:spacing w:val="0"/>
        </w:rPr>
        <w:t>第二十七条  本实施细则由市卫生健康委、市财政局负责解释。</w:t>
      </w:r>
    </w:p>
    <w:p>
      <w:pPr>
        <w:pStyle w:val="11"/>
        <w:widowControl/>
        <w:ind w:firstLine="0" w:firstLineChars="0"/>
        <w:rPr>
          <w:rFonts w:cs="仿宋_GB2312"/>
          <w:b w:val="0"/>
          <w:bCs w:val="0"/>
        </w:rPr>
      </w:pPr>
    </w:p>
    <w:p>
      <w:pPr>
        <w:pStyle w:val="11"/>
        <w:widowControl/>
        <w:rPr>
          <w:rFonts w:cs="仿宋_GB2312"/>
          <w:b w:val="0"/>
          <w:bCs w:val="0"/>
        </w:rPr>
      </w:pPr>
      <w:r>
        <w:rPr>
          <w:rFonts w:hint="eastAsia" w:cs="仿宋_GB2312"/>
          <w:b w:val="0"/>
          <w:bCs w:val="0"/>
        </w:rPr>
        <w:t>附件：1.遂宁市普惠托育服务机构申请表</w:t>
      </w:r>
    </w:p>
    <w:p>
      <w:pPr>
        <w:pStyle w:val="11"/>
        <w:widowControl/>
        <w:ind w:firstLine="1540" w:firstLineChars="500"/>
        <w:rPr>
          <w:rFonts w:cs="仿宋_GB2312"/>
          <w:b w:val="0"/>
          <w:bCs w:val="0"/>
        </w:rPr>
      </w:pPr>
      <w:r>
        <w:rPr>
          <w:rFonts w:hint="eastAsia" w:cs="仿宋_GB2312"/>
          <w:b w:val="0"/>
          <w:bCs w:val="0"/>
        </w:rPr>
        <w:t>2.普惠托育服务机构承诺书</w:t>
      </w:r>
    </w:p>
    <w:p>
      <w:pPr>
        <w:pStyle w:val="11"/>
        <w:widowControl/>
        <w:ind w:firstLine="1540" w:firstLineChars="500"/>
        <w:rPr>
          <w:rFonts w:cs="仿宋_GB2312"/>
          <w:b w:val="0"/>
          <w:bCs w:val="0"/>
        </w:rPr>
      </w:pPr>
      <w:r>
        <w:rPr>
          <w:rFonts w:hint="eastAsia" w:cs="仿宋_GB2312"/>
          <w:b w:val="0"/>
          <w:bCs w:val="0"/>
        </w:rPr>
        <w:t>3.遂宁市普惠托育服务机构运营补贴申请表</w:t>
      </w:r>
    </w:p>
    <w:p>
      <w:pPr>
        <w:pStyle w:val="11"/>
        <w:widowControl/>
        <w:ind w:firstLine="1540" w:firstLineChars="500"/>
        <w:rPr>
          <w:rFonts w:cs="仿宋_GB2312"/>
          <w:b w:val="0"/>
          <w:bCs w:val="0"/>
        </w:rPr>
      </w:pPr>
      <w:r>
        <w:rPr>
          <w:rFonts w:hint="eastAsia" w:cs="仿宋_GB2312"/>
          <w:b w:val="0"/>
          <w:bCs w:val="0"/>
        </w:rPr>
        <w:t>4.四川省普惠托育服务机构认定书</w:t>
      </w:r>
    </w:p>
    <w:p>
      <w:pPr>
        <w:pStyle w:val="11"/>
        <w:widowControl/>
        <w:ind w:firstLine="1540" w:firstLineChars="500"/>
        <w:rPr>
          <w:rFonts w:cs="仿宋_GB2312"/>
          <w:b w:val="0"/>
          <w:bCs w:val="0"/>
        </w:rPr>
      </w:pPr>
      <w:r>
        <w:rPr>
          <w:rFonts w:hint="eastAsia" w:cs="仿宋_GB2312"/>
          <w:b w:val="0"/>
          <w:bCs w:val="0"/>
        </w:rPr>
        <w:t>5.普惠托育机构退出报备表</w:t>
      </w: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pStyle w:val="11"/>
        <w:widowControl/>
        <w:rPr>
          <w:rFonts w:cs="仿宋_GB2312"/>
          <w:b w:val="0"/>
          <w:bCs w:val="0"/>
        </w:rPr>
      </w:pPr>
    </w:p>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0"/>
          <w:kern w:val="0"/>
        </w:rPr>
      </w:pPr>
      <w:r>
        <w:rPr>
          <w:rFonts w:hint="eastAsia" w:ascii="黑体" w:hAnsi="黑体" w:eastAsia="黑体" w:cs="黑体"/>
          <w:b w:val="0"/>
          <w:bCs w:val="0"/>
          <w:snapToGrid w:val="0"/>
          <w:color w:val="000000"/>
          <w:spacing w:val="-16"/>
          <w:kern w:val="0"/>
        </w:rPr>
        <w:t>附件1</w:t>
      </w:r>
    </w:p>
    <w:p>
      <w:pPr>
        <w:kinsoku w:val="0"/>
        <w:autoSpaceDE w:val="0"/>
        <w:autoSpaceDN w:val="0"/>
        <w:adjustRightInd w:val="0"/>
        <w:snapToGrid w:val="0"/>
        <w:spacing w:before="312" w:line="219" w:lineRule="auto"/>
        <w:ind w:left="1651"/>
        <w:jc w:val="left"/>
        <w:textAlignment w:val="baseline"/>
        <w:rPr>
          <w:rFonts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spacing w:val="1"/>
          <w:kern w:val="0"/>
          <w:sz w:val="44"/>
          <w:szCs w:val="44"/>
        </w:rPr>
        <w:t>遂宁市普惠托育服务机构申请表</w:t>
      </w:r>
    </w:p>
    <w:p>
      <w:pPr>
        <w:widowControl/>
        <w:kinsoku w:val="0"/>
        <w:autoSpaceDE w:val="0"/>
        <w:autoSpaceDN w:val="0"/>
        <w:adjustRightInd w:val="0"/>
        <w:snapToGrid w:val="0"/>
        <w:spacing w:line="263" w:lineRule="auto"/>
        <w:jc w:val="left"/>
        <w:textAlignment w:val="baseline"/>
        <w:rPr>
          <w:rFonts w:cs="仿宋_GB2312"/>
          <w:b w:val="0"/>
          <w:bCs w:val="0"/>
          <w:snapToGrid w:val="0"/>
          <w:color w:val="000000"/>
          <w:spacing w:val="0"/>
          <w:kern w:val="0"/>
        </w:rPr>
      </w:pPr>
    </w:p>
    <w:p>
      <w:pPr>
        <w:kinsoku w:val="0"/>
        <w:autoSpaceDE w:val="0"/>
        <w:autoSpaceDN w:val="0"/>
        <w:adjustRightInd w:val="0"/>
        <w:snapToGrid w:val="0"/>
        <w:spacing w:before="81" w:line="233" w:lineRule="auto"/>
        <w:ind w:left="85"/>
        <w:jc w:val="left"/>
        <w:textAlignment w:val="baseline"/>
        <w:rPr>
          <w:rFonts w:asciiTheme="minorEastAsia" w:hAnsiTheme="minorEastAsia" w:eastAsiaTheme="minorEastAsia" w:cstheme="minorEastAsia"/>
          <w:b w:val="0"/>
          <w:bCs w:val="0"/>
          <w:snapToGrid w:val="0"/>
          <w:color w:val="000000"/>
          <w:spacing w:val="1"/>
          <w:kern w:val="0"/>
          <w:sz w:val="21"/>
          <w:szCs w:val="21"/>
        </w:rPr>
      </w:pPr>
      <w:r>
        <w:rPr>
          <w:rFonts w:hint="eastAsia" w:asciiTheme="minorEastAsia" w:hAnsiTheme="minorEastAsia" w:eastAsiaTheme="minorEastAsia" w:cstheme="minorEastAsia"/>
          <w:b w:val="0"/>
          <w:bCs w:val="0"/>
          <w:snapToGrid w:val="0"/>
          <w:color w:val="000000"/>
          <w:spacing w:val="1"/>
          <w:kern w:val="0"/>
          <w:sz w:val="21"/>
          <w:szCs w:val="21"/>
        </w:rPr>
        <w:t xml:space="preserve">申请单位法定代表人(签字、盖章):         </w:t>
      </w:r>
    </w:p>
    <w:p>
      <w:pPr>
        <w:kinsoku w:val="0"/>
        <w:autoSpaceDE w:val="0"/>
        <w:autoSpaceDN w:val="0"/>
        <w:adjustRightInd w:val="0"/>
        <w:snapToGrid w:val="0"/>
        <w:spacing w:before="81" w:line="233" w:lineRule="auto"/>
        <w:ind w:left="85"/>
        <w:jc w:val="left"/>
        <w:textAlignment w:val="baseline"/>
        <w:rPr>
          <w:rFonts w:asciiTheme="minorEastAsia" w:hAnsiTheme="minorEastAsia" w:eastAsiaTheme="minorEastAsia" w:cstheme="minorEastAsia"/>
          <w:b w:val="0"/>
          <w:bCs w:val="0"/>
          <w:snapToGrid w:val="0"/>
          <w:color w:val="000000"/>
          <w:kern w:val="0"/>
          <w:sz w:val="21"/>
          <w:szCs w:val="21"/>
        </w:rPr>
      </w:pPr>
      <w:r>
        <w:rPr>
          <w:rFonts w:hint="eastAsia" w:asciiTheme="minorEastAsia" w:hAnsiTheme="minorEastAsia" w:eastAsiaTheme="minorEastAsia" w:cstheme="minorEastAsia"/>
          <w:b w:val="0"/>
          <w:bCs w:val="0"/>
          <w:snapToGrid w:val="0"/>
          <w:color w:val="000000"/>
          <w:spacing w:val="1"/>
          <w:kern w:val="0"/>
          <w:position w:val="1"/>
          <w:sz w:val="21"/>
          <w:szCs w:val="21"/>
        </w:rPr>
        <w:t>申请时间：   年</w:t>
      </w:r>
      <w:r>
        <w:rPr>
          <w:rFonts w:hint="eastAsia" w:asciiTheme="minorEastAsia" w:hAnsiTheme="minorEastAsia" w:eastAsiaTheme="minorEastAsia" w:cstheme="minorEastAsia"/>
          <w:b w:val="0"/>
          <w:bCs w:val="0"/>
          <w:snapToGrid w:val="0"/>
          <w:color w:val="000000"/>
          <w:kern w:val="0"/>
          <w:position w:val="1"/>
          <w:sz w:val="21"/>
          <w:szCs w:val="21"/>
        </w:rPr>
        <w:t>月日</w:t>
      </w:r>
    </w:p>
    <w:p>
      <w:pPr>
        <w:widowControl/>
        <w:kinsoku w:val="0"/>
        <w:autoSpaceDE w:val="0"/>
        <w:autoSpaceDN w:val="0"/>
        <w:adjustRightInd w:val="0"/>
        <w:snapToGrid w:val="0"/>
        <w:spacing w:line="49" w:lineRule="exact"/>
        <w:jc w:val="left"/>
        <w:textAlignment w:val="baseline"/>
        <w:rPr>
          <w:rFonts w:asciiTheme="minorEastAsia" w:hAnsiTheme="minorEastAsia" w:eastAsiaTheme="minorEastAsia" w:cstheme="minorEastAsia"/>
          <w:b w:val="0"/>
          <w:bCs w:val="0"/>
          <w:snapToGrid w:val="0"/>
          <w:color w:val="000000"/>
          <w:spacing w:val="0"/>
          <w:kern w:val="0"/>
          <w:sz w:val="21"/>
          <w:szCs w:val="21"/>
        </w:rPr>
      </w:pPr>
    </w:p>
    <w:tbl>
      <w:tblPr>
        <w:tblStyle w:val="30"/>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3097"/>
        <w:gridCol w:w="1119"/>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83" w:type="dxa"/>
            <w:vAlign w:val="center"/>
          </w:tcPr>
          <w:p>
            <w:pPr>
              <w:pStyle w:val="29"/>
              <w:spacing w:before="222" w:line="219" w:lineRule="auto"/>
              <w:ind w:left="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机构名称</w:t>
            </w:r>
          </w:p>
        </w:tc>
        <w:tc>
          <w:tcPr>
            <w:tcW w:w="7997" w:type="dxa"/>
            <w:gridSpan w:val="3"/>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83" w:type="dxa"/>
            <w:vAlign w:val="center"/>
          </w:tcPr>
          <w:p>
            <w:pPr>
              <w:pStyle w:val="29"/>
              <w:spacing w:before="188" w:line="219" w:lineRule="auto"/>
              <w:ind w:left="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机构地址</w:t>
            </w:r>
          </w:p>
        </w:tc>
        <w:tc>
          <w:tcPr>
            <w:tcW w:w="7997" w:type="dxa"/>
            <w:gridSpan w:val="3"/>
          </w:tcPr>
          <w:p>
            <w:pPr>
              <w:pStyle w:val="29"/>
              <w:spacing w:before="180" w:line="226" w:lineRule="auto"/>
              <w:ind w:left="1114" w:leftChars="219" w:hanging="440" w:hangingChars="200"/>
              <w:rPr>
                <w:rFonts w:asciiTheme="minorEastAsia" w:hAnsiTheme="minorEastAsia" w:eastAsiaTheme="minorEastAsia" w:cstheme="minorEastAsia"/>
                <w:b w:val="0"/>
                <w:bCs w:val="0"/>
                <w:spacing w:val="20"/>
                <w:sz w:val="21"/>
                <w:szCs w:val="21"/>
                <w:lang w:eastAsia="zh-CN"/>
              </w:rPr>
            </w:pPr>
            <w:r>
              <w:rPr>
                <w:rFonts w:hint="eastAsia" w:asciiTheme="minorEastAsia" w:hAnsiTheme="minorEastAsia" w:eastAsiaTheme="minorEastAsia" w:cstheme="minorEastAsia"/>
                <w:b w:val="0"/>
                <w:bCs w:val="0"/>
                <w:spacing w:val="5"/>
                <w:position w:val="2"/>
                <w:sz w:val="21"/>
                <w:szCs w:val="21"/>
                <w:lang w:eastAsia="zh-CN"/>
              </w:rPr>
              <w:t xml:space="preserve">市      县(市、区)       </w:t>
            </w:r>
            <w:r>
              <w:rPr>
                <w:rFonts w:hint="eastAsia" w:asciiTheme="minorEastAsia" w:hAnsiTheme="minorEastAsia" w:eastAsiaTheme="minorEastAsia" w:cstheme="minorEastAsia"/>
                <w:b w:val="0"/>
                <w:bCs w:val="0"/>
                <w:spacing w:val="5"/>
                <w:sz w:val="21"/>
                <w:szCs w:val="21"/>
                <w:lang w:eastAsia="zh-CN"/>
              </w:rPr>
              <w:t>街道(乡镇)</w:t>
            </w:r>
          </w:p>
          <w:p>
            <w:pPr>
              <w:pStyle w:val="29"/>
              <w:spacing w:before="180" w:line="226" w:lineRule="auto"/>
              <w:ind w:left="1114" w:leftChars="219" w:hanging="440" w:hangingChars="200"/>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5"/>
                <w:position w:val="-3"/>
                <w:sz w:val="21"/>
                <w:szCs w:val="21"/>
                <w:lang w:eastAsia="zh-CN"/>
              </w:rPr>
              <w:t xml:space="preserve">社区(村)       </w:t>
            </w:r>
            <w:r>
              <w:rPr>
                <w:rFonts w:hint="eastAsia" w:asciiTheme="minorEastAsia" w:hAnsiTheme="minorEastAsia" w:eastAsiaTheme="minorEastAsia" w:cstheme="minorEastAsia"/>
                <w:b w:val="0"/>
                <w:bCs w:val="0"/>
                <w:spacing w:val="5"/>
                <w:sz w:val="21"/>
                <w:szCs w:val="21"/>
                <w:lang w:eastAsia="zh-CN"/>
              </w:rPr>
              <w:t>路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83" w:type="dxa"/>
            <w:vAlign w:val="center"/>
          </w:tcPr>
          <w:p>
            <w:pPr>
              <w:pStyle w:val="29"/>
              <w:spacing w:before="210" w:line="257" w:lineRule="auto"/>
              <w:ind w:left="194" w:hanging="179"/>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1"/>
                <w:sz w:val="21"/>
                <w:szCs w:val="21"/>
                <w:lang w:eastAsia="zh-CN"/>
              </w:rPr>
              <w:t>法定代表人及</w:t>
            </w:r>
            <w:r>
              <w:rPr>
                <w:rFonts w:hint="eastAsia" w:asciiTheme="minorEastAsia" w:hAnsiTheme="minorEastAsia" w:eastAsiaTheme="minorEastAsia" w:cstheme="minorEastAsia"/>
                <w:b w:val="0"/>
                <w:bCs w:val="0"/>
                <w:spacing w:val="-3"/>
                <w:sz w:val="21"/>
                <w:szCs w:val="21"/>
                <w:lang w:eastAsia="zh-CN"/>
              </w:rPr>
              <w:t>联系电话</w:t>
            </w:r>
          </w:p>
        </w:tc>
        <w:tc>
          <w:tcPr>
            <w:tcW w:w="3097" w:type="dxa"/>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rPr>
            </w:pPr>
          </w:p>
        </w:tc>
        <w:tc>
          <w:tcPr>
            <w:tcW w:w="1119" w:type="dxa"/>
            <w:vAlign w:val="center"/>
          </w:tcPr>
          <w:p>
            <w:pPr>
              <w:pStyle w:val="29"/>
              <w:spacing w:before="48" w:line="238" w:lineRule="auto"/>
              <w:ind w:left="114" w:right="1" w:hanging="99"/>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sz w:val="21"/>
                <w:szCs w:val="21"/>
                <w:lang w:eastAsia="zh-CN"/>
              </w:rPr>
              <w:t>机构负责人</w:t>
            </w:r>
            <w:r>
              <w:rPr>
                <w:rFonts w:hint="eastAsia" w:asciiTheme="minorEastAsia" w:hAnsiTheme="minorEastAsia" w:eastAsiaTheme="minorEastAsia" w:cstheme="minorEastAsia"/>
                <w:b w:val="0"/>
                <w:bCs w:val="0"/>
                <w:spacing w:val="2"/>
                <w:sz w:val="21"/>
                <w:szCs w:val="21"/>
                <w:lang w:eastAsia="zh-CN"/>
              </w:rPr>
              <w:t>(园长)及</w:t>
            </w:r>
            <w:r>
              <w:rPr>
                <w:rFonts w:hint="eastAsia" w:asciiTheme="minorEastAsia" w:hAnsiTheme="minorEastAsia" w:eastAsiaTheme="minorEastAsia" w:cstheme="minorEastAsia"/>
                <w:b w:val="0"/>
                <w:bCs w:val="0"/>
                <w:spacing w:val="-2"/>
                <w:sz w:val="21"/>
                <w:szCs w:val="21"/>
                <w:lang w:eastAsia="zh-CN"/>
              </w:rPr>
              <w:t>联系电话</w:t>
            </w:r>
          </w:p>
        </w:tc>
        <w:tc>
          <w:tcPr>
            <w:tcW w:w="3781" w:type="dxa"/>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83" w:type="dxa"/>
            <w:vAlign w:val="center"/>
          </w:tcPr>
          <w:p>
            <w:pPr>
              <w:pStyle w:val="29"/>
              <w:spacing w:before="69" w:line="219" w:lineRule="auto"/>
              <w:ind w:left="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统一社会</w:t>
            </w:r>
            <w:r>
              <w:rPr>
                <w:rFonts w:hint="eastAsia" w:asciiTheme="minorEastAsia" w:hAnsiTheme="minorEastAsia" w:eastAsiaTheme="minorEastAsia" w:cstheme="minorEastAsia"/>
                <w:b w:val="0"/>
                <w:bCs w:val="0"/>
                <w:spacing w:val="-2"/>
                <w:sz w:val="21"/>
                <w:szCs w:val="21"/>
              </w:rPr>
              <w:t>信用代码</w:t>
            </w:r>
          </w:p>
        </w:tc>
        <w:tc>
          <w:tcPr>
            <w:tcW w:w="3097" w:type="dxa"/>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lang w:eastAsia="en-US"/>
              </w:rPr>
            </w:pPr>
          </w:p>
        </w:tc>
        <w:tc>
          <w:tcPr>
            <w:tcW w:w="1119" w:type="dxa"/>
            <w:vAlign w:val="center"/>
          </w:tcPr>
          <w:p>
            <w:pPr>
              <w:pStyle w:val="29"/>
              <w:spacing w:before="201" w:line="220" w:lineRule="auto"/>
              <w:ind w:left="11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备案时间</w:t>
            </w:r>
          </w:p>
        </w:tc>
        <w:tc>
          <w:tcPr>
            <w:tcW w:w="3781" w:type="dxa"/>
          </w:tcPr>
          <w:p>
            <w:pPr>
              <w:pStyle w:val="29"/>
              <w:spacing w:before="201" w:line="219" w:lineRule="auto"/>
              <w:ind w:left="1346"/>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5"/>
                <w:sz w:val="21"/>
                <w:szCs w:val="21"/>
              </w:rPr>
              <w:t>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83" w:type="dxa"/>
            <w:vAlign w:val="center"/>
          </w:tcPr>
          <w:p>
            <w:pPr>
              <w:pStyle w:val="29"/>
              <w:spacing w:before="239" w:line="219" w:lineRule="auto"/>
              <w:ind w:left="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机构分类</w:t>
            </w:r>
          </w:p>
        </w:tc>
        <w:tc>
          <w:tcPr>
            <w:tcW w:w="7997" w:type="dxa"/>
            <w:gridSpan w:val="3"/>
          </w:tcPr>
          <w:p>
            <w:pPr>
              <w:pStyle w:val="29"/>
              <w:spacing w:before="110" w:line="227" w:lineRule="auto"/>
              <w:ind w:left="11"/>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
                <w:sz w:val="21"/>
                <w:szCs w:val="21"/>
                <w:lang w:eastAsia="zh-CN"/>
              </w:rPr>
              <w:t>□公办托育机构□社会办托育机构</w:t>
            </w:r>
          </w:p>
          <w:p>
            <w:pPr>
              <w:pStyle w:val="29"/>
              <w:spacing w:before="30" w:line="219" w:lineRule="auto"/>
              <w:ind w:left="11"/>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sz w:val="21"/>
                <w:szCs w:val="21"/>
                <w:lang w:eastAsia="zh-CN"/>
              </w:rPr>
              <w:t>□公办幼儿园□普惠性民办幼儿园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283" w:type="dxa"/>
            <w:vAlign w:val="center"/>
          </w:tcPr>
          <w:p>
            <w:pPr>
              <w:pStyle w:val="29"/>
              <w:spacing w:before="223" w:line="221" w:lineRule="auto"/>
              <w:ind w:left="19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人员配置</w:t>
            </w:r>
          </w:p>
        </w:tc>
        <w:tc>
          <w:tcPr>
            <w:tcW w:w="7997" w:type="dxa"/>
            <w:gridSpan w:val="3"/>
          </w:tcPr>
          <w:p>
            <w:pPr>
              <w:pStyle w:val="29"/>
              <w:spacing w:before="65" w:line="245" w:lineRule="auto"/>
              <w:ind w:left="11"/>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0"/>
                <w:sz w:val="21"/>
                <w:szCs w:val="21"/>
                <w:lang w:eastAsia="zh-CN"/>
              </w:rPr>
              <w:t>在职人员共  人，其中保育人员  人，(持有保育员、育婴员、婴幼儿发展指导员职业技能等级证书的  人，</w:t>
            </w:r>
            <w:r>
              <w:rPr>
                <w:rFonts w:hint="eastAsia" w:asciiTheme="minorEastAsia" w:hAnsiTheme="minorEastAsia" w:eastAsiaTheme="minorEastAsia" w:cstheme="minorEastAsia"/>
                <w:b w:val="0"/>
                <w:bCs w:val="0"/>
                <w:spacing w:val="-5"/>
                <w:sz w:val="21"/>
                <w:szCs w:val="21"/>
                <w:lang w:eastAsia="zh-CN"/>
              </w:rPr>
              <w:t>保健人员人，保安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83" w:type="dxa"/>
            <w:vAlign w:val="center"/>
          </w:tcPr>
          <w:p>
            <w:pPr>
              <w:pStyle w:val="29"/>
              <w:spacing w:before="61" w:line="226" w:lineRule="auto"/>
              <w:ind w:left="194" w:right="149"/>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机构托位</w:t>
            </w:r>
            <w:r>
              <w:rPr>
                <w:rFonts w:hint="eastAsia" w:asciiTheme="minorEastAsia" w:hAnsiTheme="minorEastAsia" w:eastAsiaTheme="minorEastAsia" w:cstheme="minorEastAsia"/>
                <w:b w:val="0"/>
                <w:bCs w:val="0"/>
                <w:spacing w:val="9"/>
                <w:sz w:val="21"/>
                <w:szCs w:val="21"/>
              </w:rPr>
              <w:t>总数(个)</w:t>
            </w:r>
          </w:p>
        </w:tc>
        <w:tc>
          <w:tcPr>
            <w:tcW w:w="3097" w:type="dxa"/>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lang w:eastAsia="en-US"/>
              </w:rPr>
            </w:pPr>
          </w:p>
        </w:tc>
        <w:tc>
          <w:tcPr>
            <w:tcW w:w="1119" w:type="dxa"/>
            <w:vAlign w:val="center"/>
          </w:tcPr>
          <w:p>
            <w:pPr>
              <w:pStyle w:val="29"/>
              <w:spacing w:before="63" w:line="225" w:lineRule="auto"/>
              <w:ind w:left="220" w:hanging="205"/>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普惠托位总</w:t>
            </w:r>
            <w:r>
              <w:rPr>
                <w:rFonts w:hint="eastAsia" w:asciiTheme="minorEastAsia" w:hAnsiTheme="minorEastAsia" w:eastAsiaTheme="minorEastAsia" w:cstheme="minorEastAsia"/>
                <w:b w:val="0"/>
                <w:bCs w:val="0"/>
                <w:spacing w:val="8"/>
                <w:sz w:val="21"/>
                <w:szCs w:val="21"/>
              </w:rPr>
              <w:t>数(个)</w:t>
            </w:r>
          </w:p>
        </w:tc>
        <w:tc>
          <w:tcPr>
            <w:tcW w:w="3781" w:type="dxa"/>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283" w:type="dxa"/>
            <w:vAlign w:val="center"/>
          </w:tcPr>
          <w:p>
            <w:pPr>
              <w:widowControl/>
              <w:kinsoku w:val="0"/>
              <w:autoSpaceDE w:val="0"/>
              <w:autoSpaceDN w:val="0"/>
              <w:adjustRightInd w:val="0"/>
              <w:snapToGrid w:val="0"/>
              <w:spacing w:line="300" w:lineRule="auto"/>
              <w:jc w:val="center"/>
              <w:textAlignment w:val="baseline"/>
              <w:rPr>
                <w:rFonts w:asciiTheme="minorEastAsia" w:hAnsiTheme="minorEastAsia" w:eastAsiaTheme="minorEastAsia" w:cstheme="minorEastAsia"/>
                <w:b w:val="0"/>
                <w:bCs w:val="0"/>
                <w:snapToGrid w:val="0"/>
                <w:color w:val="000000"/>
                <w:spacing w:val="0"/>
                <w:kern w:val="0"/>
                <w:sz w:val="21"/>
                <w:szCs w:val="21"/>
                <w:lang w:eastAsia="en-US"/>
              </w:rPr>
            </w:pPr>
          </w:p>
          <w:p>
            <w:pPr>
              <w:pStyle w:val="29"/>
              <w:spacing w:before="72" w:line="245" w:lineRule="auto"/>
              <w:ind w:left="303" w:hanging="288"/>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11"/>
                <w:sz w:val="21"/>
                <w:szCs w:val="21"/>
              </w:rPr>
              <w:t>普惠托</w:t>
            </w:r>
            <w:r>
              <w:rPr>
                <w:rFonts w:hint="eastAsia" w:asciiTheme="minorEastAsia" w:hAnsiTheme="minorEastAsia" w:eastAsiaTheme="minorEastAsia" w:cstheme="minorEastAsia"/>
                <w:b w:val="0"/>
                <w:bCs w:val="0"/>
                <w:spacing w:val="-11"/>
                <w:sz w:val="21"/>
                <w:szCs w:val="21"/>
                <w:lang w:eastAsia="zh-CN"/>
              </w:rPr>
              <w:t>位</w:t>
            </w:r>
            <w:r>
              <w:rPr>
                <w:rFonts w:hint="eastAsia" w:asciiTheme="minorEastAsia" w:hAnsiTheme="minorEastAsia" w:eastAsiaTheme="minorEastAsia" w:cstheme="minorEastAsia"/>
                <w:b w:val="0"/>
                <w:bCs w:val="0"/>
                <w:spacing w:val="-11"/>
                <w:sz w:val="21"/>
                <w:szCs w:val="21"/>
              </w:rPr>
              <w:t>类型</w:t>
            </w:r>
            <w:r>
              <w:rPr>
                <w:rFonts w:hint="eastAsia" w:asciiTheme="minorEastAsia" w:hAnsiTheme="minorEastAsia" w:eastAsiaTheme="minorEastAsia" w:cstheme="minorEastAsia"/>
                <w:b w:val="0"/>
                <w:bCs w:val="0"/>
                <w:spacing w:val="-3"/>
                <w:sz w:val="21"/>
                <w:szCs w:val="21"/>
              </w:rPr>
              <w:t>及数量</w:t>
            </w:r>
          </w:p>
        </w:tc>
        <w:tc>
          <w:tcPr>
            <w:tcW w:w="3097" w:type="dxa"/>
          </w:tcPr>
          <w:p>
            <w:pPr>
              <w:pStyle w:val="29"/>
              <w:spacing w:before="65" w:line="219" w:lineRule="auto"/>
              <w:ind w:left="418" w:hanging="412" w:hangingChars="200"/>
              <w:rPr>
                <w:rFonts w:asciiTheme="minorEastAsia" w:hAnsiTheme="minorEastAsia" w:eastAsiaTheme="minorEastAsia" w:cstheme="minorEastAsia"/>
                <w:b w:val="0"/>
                <w:bCs w:val="0"/>
                <w:spacing w:val="-2"/>
                <w:sz w:val="21"/>
                <w:szCs w:val="21"/>
                <w:lang w:eastAsia="zh-CN"/>
              </w:rPr>
            </w:pPr>
            <w:r>
              <w:rPr>
                <w:rFonts w:hint="eastAsia" w:asciiTheme="minorEastAsia" w:hAnsiTheme="minorEastAsia" w:eastAsiaTheme="minorEastAsia" w:cstheme="minorEastAsia"/>
                <w:b w:val="0"/>
                <w:bCs w:val="0"/>
                <w:spacing w:val="-2"/>
                <w:sz w:val="21"/>
                <w:szCs w:val="21"/>
                <w:lang w:eastAsia="zh-CN"/>
              </w:rPr>
              <w:t>托大班   个，托位数个</w:t>
            </w:r>
          </w:p>
          <w:p>
            <w:pPr>
              <w:pStyle w:val="29"/>
              <w:spacing w:before="65" w:line="219" w:lineRule="auto"/>
              <w:ind w:left="418" w:hanging="412" w:hangingChars="200"/>
              <w:rPr>
                <w:rFonts w:asciiTheme="minorEastAsia" w:hAnsiTheme="minorEastAsia" w:eastAsiaTheme="minorEastAsia" w:cstheme="minorEastAsia"/>
                <w:b w:val="0"/>
                <w:bCs w:val="0"/>
                <w:spacing w:val="-2"/>
                <w:sz w:val="21"/>
                <w:szCs w:val="21"/>
                <w:lang w:eastAsia="zh-CN"/>
              </w:rPr>
            </w:pPr>
            <w:r>
              <w:rPr>
                <w:rFonts w:hint="eastAsia" w:asciiTheme="minorEastAsia" w:hAnsiTheme="minorEastAsia" w:eastAsiaTheme="minorEastAsia" w:cstheme="minorEastAsia"/>
                <w:b w:val="0"/>
                <w:bCs w:val="0"/>
                <w:spacing w:val="-2"/>
                <w:sz w:val="21"/>
                <w:szCs w:val="21"/>
                <w:lang w:eastAsia="zh-CN"/>
              </w:rPr>
              <w:t>托小班 个，托位数个</w:t>
            </w:r>
          </w:p>
          <w:p>
            <w:pPr>
              <w:pStyle w:val="29"/>
              <w:spacing w:before="65" w:line="219" w:lineRule="auto"/>
              <w:ind w:left="416" w:hanging="408" w:hangingChars="200"/>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3"/>
                <w:sz w:val="21"/>
                <w:szCs w:val="21"/>
                <w:lang w:eastAsia="zh-CN"/>
              </w:rPr>
              <w:t>乳儿班   个，托位数个</w:t>
            </w:r>
          </w:p>
          <w:p>
            <w:pPr>
              <w:pStyle w:val="29"/>
              <w:spacing w:before="5" w:line="196" w:lineRule="auto"/>
              <w:ind w:left="626" w:hanging="618" w:hangingChars="300"/>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sz w:val="21"/>
                <w:szCs w:val="21"/>
                <w:lang w:eastAsia="zh-CN"/>
              </w:rPr>
              <w:t>混龄班个，托位数个</w:t>
            </w:r>
          </w:p>
        </w:tc>
        <w:tc>
          <w:tcPr>
            <w:tcW w:w="1119" w:type="dxa"/>
            <w:vAlign w:val="center"/>
          </w:tcPr>
          <w:p>
            <w:pPr>
              <w:widowControl/>
              <w:kinsoku w:val="0"/>
              <w:autoSpaceDE w:val="0"/>
              <w:autoSpaceDN w:val="0"/>
              <w:adjustRightInd w:val="0"/>
              <w:snapToGrid w:val="0"/>
              <w:spacing w:line="299" w:lineRule="auto"/>
              <w:jc w:val="center"/>
              <w:textAlignment w:val="baseline"/>
              <w:rPr>
                <w:rFonts w:asciiTheme="minorEastAsia" w:hAnsiTheme="minorEastAsia" w:eastAsiaTheme="minorEastAsia" w:cstheme="minorEastAsia"/>
                <w:b w:val="0"/>
                <w:bCs w:val="0"/>
                <w:snapToGrid w:val="0"/>
                <w:color w:val="000000"/>
                <w:spacing w:val="0"/>
                <w:kern w:val="0"/>
                <w:sz w:val="21"/>
                <w:szCs w:val="21"/>
              </w:rPr>
            </w:pPr>
          </w:p>
          <w:p>
            <w:pPr>
              <w:pStyle w:val="29"/>
              <w:spacing w:before="72" w:line="238" w:lineRule="auto"/>
              <w:ind w:left="329" w:hanging="314"/>
              <w:jc w:val="center"/>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2"/>
                <w:sz w:val="21"/>
                <w:szCs w:val="21"/>
              </w:rPr>
              <w:t>全日托收费</w:t>
            </w:r>
            <w:r>
              <w:rPr>
                <w:rFonts w:hint="eastAsia" w:asciiTheme="minorEastAsia" w:hAnsiTheme="minorEastAsia" w:eastAsiaTheme="minorEastAsia" w:cstheme="minorEastAsia"/>
                <w:b w:val="0"/>
                <w:bCs w:val="0"/>
                <w:spacing w:val="-5"/>
                <w:sz w:val="21"/>
                <w:szCs w:val="21"/>
              </w:rPr>
              <w:t>标准</w:t>
            </w:r>
          </w:p>
        </w:tc>
        <w:tc>
          <w:tcPr>
            <w:tcW w:w="3781" w:type="dxa"/>
            <w:vAlign w:val="center"/>
          </w:tcPr>
          <w:p>
            <w:pPr>
              <w:pStyle w:val="29"/>
              <w:jc w:val="center"/>
              <w:rPr>
                <w:rFonts w:asciiTheme="minorEastAsia" w:hAnsiTheme="minorEastAsia" w:eastAsiaTheme="minorEastAsia" w:cstheme="minorEastAsia"/>
                <w:b w:val="0"/>
                <w:bCs w:val="0"/>
                <w:spacing w:val="5"/>
                <w:sz w:val="21"/>
                <w:szCs w:val="21"/>
                <w:lang w:eastAsia="zh-CN"/>
              </w:rPr>
            </w:pPr>
            <w:r>
              <w:rPr>
                <w:rFonts w:hint="eastAsia" w:asciiTheme="minorEastAsia" w:hAnsiTheme="minorEastAsia" w:eastAsiaTheme="minorEastAsia" w:cstheme="minorEastAsia"/>
                <w:b w:val="0"/>
                <w:bCs w:val="0"/>
                <w:spacing w:val="5"/>
                <w:sz w:val="21"/>
                <w:szCs w:val="21"/>
                <w:lang w:eastAsia="zh-CN"/>
              </w:rPr>
              <w:t>托大班   元/月</w:t>
            </w:r>
          </w:p>
          <w:p>
            <w:pPr>
              <w:pStyle w:val="29"/>
              <w:jc w:val="center"/>
              <w:rPr>
                <w:rFonts w:asciiTheme="minorEastAsia" w:hAnsiTheme="minorEastAsia" w:eastAsiaTheme="minorEastAsia" w:cstheme="minorEastAsia"/>
                <w:b w:val="0"/>
                <w:bCs w:val="0"/>
                <w:spacing w:val="5"/>
                <w:sz w:val="21"/>
                <w:szCs w:val="21"/>
                <w:lang w:eastAsia="zh-CN"/>
              </w:rPr>
            </w:pPr>
            <w:r>
              <w:rPr>
                <w:rFonts w:hint="eastAsia" w:asciiTheme="minorEastAsia" w:hAnsiTheme="minorEastAsia" w:eastAsiaTheme="minorEastAsia" w:cstheme="minorEastAsia"/>
                <w:b w:val="0"/>
                <w:bCs w:val="0"/>
                <w:spacing w:val="5"/>
                <w:sz w:val="21"/>
                <w:szCs w:val="21"/>
                <w:lang w:eastAsia="zh-CN"/>
              </w:rPr>
              <w:t>托小班   元/月</w:t>
            </w:r>
          </w:p>
          <w:p>
            <w:pPr>
              <w:pStyle w:val="29"/>
              <w:jc w:val="center"/>
              <w:rPr>
                <w:rFonts w:asciiTheme="minorEastAsia" w:hAnsiTheme="minorEastAsia" w:eastAsiaTheme="minorEastAsia" w:cstheme="minorEastAsia"/>
                <w:b w:val="0"/>
                <w:bCs w:val="0"/>
                <w:spacing w:val="4"/>
                <w:sz w:val="21"/>
                <w:szCs w:val="21"/>
                <w:lang w:eastAsia="zh-CN"/>
              </w:rPr>
            </w:pPr>
            <w:r>
              <w:rPr>
                <w:rFonts w:hint="eastAsia" w:asciiTheme="minorEastAsia" w:hAnsiTheme="minorEastAsia" w:eastAsiaTheme="minorEastAsia" w:cstheme="minorEastAsia"/>
                <w:b w:val="0"/>
                <w:bCs w:val="0"/>
                <w:spacing w:val="4"/>
                <w:sz w:val="21"/>
                <w:szCs w:val="21"/>
                <w:lang w:eastAsia="zh-CN"/>
              </w:rPr>
              <w:t>乳儿班   元/月</w:t>
            </w:r>
          </w:p>
          <w:p>
            <w:pPr>
              <w:pStyle w:val="29"/>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4"/>
                <w:sz w:val="21"/>
                <w:szCs w:val="21"/>
                <w:lang w:eastAsia="zh-CN"/>
              </w:rPr>
              <w:t>混龄班   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83" w:type="dxa"/>
            <w:vMerge w:val="restart"/>
            <w:tcBorders>
              <w:bottom w:val="nil"/>
            </w:tcBorders>
            <w:vAlign w:val="center"/>
          </w:tcPr>
          <w:p>
            <w:pPr>
              <w:pStyle w:val="29"/>
              <w:spacing w:before="72" w:line="250" w:lineRule="auto"/>
              <w:jc w:val="center"/>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5"/>
                <w:sz w:val="21"/>
                <w:szCs w:val="21"/>
                <w:lang w:eastAsia="zh-CN"/>
              </w:rPr>
              <w:t>县(市、区)</w:t>
            </w:r>
            <w:r>
              <w:rPr>
                <w:rFonts w:hint="eastAsia" w:asciiTheme="minorEastAsia" w:hAnsiTheme="minorEastAsia" w:eastAsiaTheme="minorEastAsia" w:cstheme="minorEastAsia"/>
                <w:b w:val="0"/>
                <w:bCs w:val="0"/>
                <w:spacing w:val="-11"/>
                <w:sz w:val="21"/>
                <w:szCs w:val="21"/>
                <w:lang w:eastAsia="zh-CN"/>
              </w:rPr>
              <w:t>教育主管部门</w:t>
            </w:r>
            <w:r>
              <w:rPr>
                <w:rFonts w:hint="eastAsia" w:asciiTheme="minorEastAsia" w:hAnsiTheme="minorEastAsia" w:eastAsiaTheme="minorEastAsia" w:cstheme="minorEastAsia"/>
                <w:b w:val="0"/>
                <w:bCs w:val="0"/>
                <w:sz w:val="21"/>
                <w:szCs w:val="21"/>
                <w:lang w:eastAsia="zh-CN"/>
              </w:rPr>
              <w:t>意见(开设托</w:t>
            </w:r>
            <w:r>
              <w:rPr>
                <w:rFonts w:hint="eastAsia" w:asciiTheme="minorEastAsia" w:hAnsiTheme="minorEastAsia" w:eastAsiaTheme="minorEastAsia" w:cstheme="minorEastAsia"/>
                <w:b w:val="0"/>
                <w:bCs w:val="0"/>
                <w:spacing w:val="7"/>
                <w:sz w:val="21"/>
                <w:szCs w:val="21"/>
                <w:lang w:eastAsia="zh-CN"/>
              </w:rPr>
              <w:t>班的幼儿园)</w:t>
            </w:r>
          </w:p>
        </w:tc>
        <w:tc>
          <w:tcPr>
            <w:tcW w:w="7997" w:type="dxa"/>
            <w:gridSpan w:val="3"/>
          </w:tcPr>
          <w:p>
            <w:pPr>
              <w:pStyle w:val="29"/>
              <w:spacing w:before="244" w:line="219" w:lineRule="auto"/>
              <w:ind w:left="11"/>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托班招收的幼儿，是否享受学前教育的相关财政补助：□是□否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283" w:type="dxa"/>
            <w:vMerge w:val="continue"/>
            <w:tcBorders>
              <w:top w:val="nil"/>
            </w:tcBorders>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rPr>
            </w:pPr>
          </w:p>
        </w:tc>
        <w:tc>
          <w:tcPr>
            <w:tcW w:w="7997" w:type="dxa"/>
            <w:gridSpan w:val="3"/>
          </w:tcPr>
          <w:p>
            <w:pPr>
              <w:widowControl/>
              <w:kinsoku w:val="0"/>
              <w:autoSpaceDE w:val="0"/>
              <w:autoSpaceDN w:val="0"/>
              <w:adjustRightInd w:val="0"/>
              <w:snapToGrid w:val="0"/>
              <w:spacing w:line="329"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widowControl/>
              <w:kinsoku w:val="0"/>
              <w:autoSpaceDE w:val="0"/>
              <w:autoSpaceDN w:val="0"/>
              <w:adjustRightInd w:val="0"/>
              <w:snapToGrid w:val="0"/>
              <w:spacing w:line="329"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pStyle w:val="29"/>
              <w:spacing w:before="71" w:line="219" w:lineRule="auto"/>
              <w:ind w:left="5101"/>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盖章：</w:t>
            </w:r>
          </w:p>
          <w:p>
            <w:pPr>
              <w:pStyle w:val="29"/>
              <w:spacing w:before="59" w:line="222" w:lineRule="auto"/>
              <w:ind w:left="5111"/>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sz w:val="21"/>
                <w:szCs w:val="21"/>
              </w:rPr>
              <w:t>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83" w:type="dxa"/>
            <w:vMerge w:val="restart"/>
            <w:tcBorders>
              <w:bottom w:val="nil"/>
            </w:tcBorders>
            <w:vAlign w:val="center"/>
          </w:tcPr>
          <w:p>
            <w:pPr>
              <w:pStyle w:val="29"/>
              <w:spacing w:before="71" w:line="219" w:lineRule="auto"/>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8"/>
                <w:sz w:val="21"/>
                <w:szCs w:val="21"/>
                <w:lang w:eastAsia="zh-CN"/>
              </w:rPr>
              <w:t>县(市、区)</w:t>
            </w:r>
            <w:r>
              <w:rPr>
                <w:rFonts w:hint="eastAsia" w:asciiTheme="minorEastAsia" w:hAnsiTheme="minorEastAsia" w:eastAsiaTheme="minorEastAsia" w:cstheme="minorEastAsia"/>
                <w:b w:val="0"/>
                <w:bCs w:val="0"/>
                <w:spacing w:val="3"/>
                <w:sz w:val="21"/>
                <w:szCs w:val="21"/>
                <w:lang w:eastAsia="zh-CN"/>
              </w:rPr>
              <w:t>卫生健康局</w:t>
            </w:r>
          </w:p>
          <w:p>
            <w:pPr>
              <w:pStyle w:val="29"/>
              <w:spacing w:before="19" w:line="219" w:lineRule="auto"/>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5"/>
                <w:sz w:val="21"/>
                <w:szCs w:val="21"/>
                <w:lang w:eastAsia="zh-CN"/>
              </w:rPr>
              <w:t>意见</w:t>
            </w:r>
          </w:p>
        </w:tc>
        <w:tc>
          <w:tcPr>
            <w:tcW w:w="3097" w:type="dxa"/>
          </w:tcPr>
          <w:p>
            <w:pPr>
              <w:pStyle w:val="29"/>
              <w:spacing w:before="264" w:line="218" w:lineRule="auto"/>
              <w:ind w:left="1"/>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1"/>
                <w:sz w:val="21"/>
                <w:szCs w:val="21"/>
                <w:lang w:eastAsia="zh-CN"/>
              </w:rPr>
              <w:t>收费价格是否合理：□是□否</w:t>
            </w:r>
          </w:p>
        </w:tc>
        <w:tc>
          <w:tcPr>
            <w:tcW w:w="4900" w:type="dxa"/>
            <w:gridSpan w:val="2"/>
          </w:tcPr>
          <w:p>
            <w:pPr>
              <w:pStyle w:val="29"/>
              <w:spacing w:before="264" w:line="219" w:lineRule="auto"/>
              <w:ind w:left="15"/>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34"/>
                <w:sz w:val="21"/>
                <w:szCs w:val="21"/>
                <w:lang w:eastAsia="zh-CN"/>
              </w:rPr>
              <w:t>机构“遂心托”服务质量评估等级：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283" w:type="dxa"/>
            <w:vMerge w:val="continue"/>
            <w:tcBorders>
              <w:top w:val="nil"/>
            </w:tcBorders>
          </w:tcPr>
          <w:p>
            <w:pPr>
              <w:widowControl/>
              <w:kinsoku w:val="0"/>
              <w:autoSpaceDE w:val="0"/>
              <w:autoSpaceDN w:val="0"/>
              <w:adjustRightInd w:val="0"/>
              <w:snapToGrid w:val="0"/>
              <w:jc w:val="left"/>
              <w:textAlignment w:val="baseline"/>
              <w:rPr>
                <w:rFonts w:asciiTheme="minorEastAsia" w:hAnsiTheme="minorEastAsia" w:eastAsiaTheme="minorEastAsia" w:cstheme="minorEastAsia"/>
                <w:b w:val="0"/>
                <w:bCs w:val="0"/>
                <w:snapToGrid w:val="0"/>
                <w:color w:val="000000"/>
                <w:spacing w:val="0"/>
                <w:kern w:val="0"/>
                <w:sz w:val="21"/>
                <w:szCs w:val="21"/>
              </w:rPr>
            </w:pPr>
          </w:p>
        </w:tc>
        <w:tc>
          <w:tcPr>
            <w:tcW w:w="7997" w:type="dxa"/>
            <w:gridSpan w:val="3"/>
          </w:tcPr>
          <w:p>
            <w:pPr>
              <w:widowControl/>
              <w:kinsoku w:val="0"/>
              <w:autoSpaceDE w:val="0"/>
              <w:autoSpaceDN w:val="0"/>
              <w:adjustRightInd w:val="0"/>
              <w:snapToGrid w:val="0"/>
              <w:spacing w:line="421"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pStyle w:val="29"/>
              <w:spacing w:before="72" w:line="230" w:lineRule="auto"/>
              <w:ind w:left="412"/>
              <w:rPr>
                <w:rFonts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pacing w:val="2"/>
                <w:position w:val="-1"/>
                <w:sz w:val="21"/>
                <w:szCs w:val="21"/>
                <w:lang w:eastAsia="zh-CN"/>
              </w:rPr>
              <w:t xml:space="preserve">经审核，认定          </w:t>
            </w:r>
            <w:r>
              <w:rPr>
                <w:rFonts w:hint="eastAsia" w:asciiTheme="minorEastAsia" w:hAnsiTheme="minorEastAsia" w:eastAsiaTheme="minorEastAsia" w:cstheme="minorEastAsia"/>
                <w:b w:val="0"/>
                <w:bCs w:val="0"/>
                <w:spacing w:val="2"/>
                <w:sz w:val="21"/>
                <w:szCs w:val="21"/>
                <w:lang w:eastAsia="zh-CN"/>
              </w:rPr>
              <w:t>为普惠托育服务机构，核定普惠</w:t>
            </w:r>
            <w:r>
              <w:rPr>
                <w:rFonts w:hint="eastAsia" w:asciiTheme="minorEastAsia" w:hAnsiTheme="minorEastAsia" w:eastAsiaTheme="minorEastAsia" w:cstheme="minorEastAsia"/>
                <w:b w:val="0"/>
                <w:bCs w:val="0"/>
                <w:spacing w:val="1"/>
                <w:sz w:val="21"/>
                <w:szCs w:val="21"/>
                <w:lang w:eastAsia="zh-CN"/>
              </w:rPr>
              <w:t>托位总数  个。</w:t>
            </w:r>
          </w:p>
          <w:p>
            <w:pPr>
              <w:widowControl/>
              <w:kinsoku w:val="0"/>
              <w:autoSpaceDE w:val="0"/>
              <w:autoSpaceDN w:val="0"/>
              <w:adjustRightInd w:val="0"/>
              <w:snapToGrid w:val="0"/>
              <w:spacing w:line="273"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Theme="minorEastAsia" w:hAnsiTheme="minorEastAsia" w:eastAsiaTheme="minorEastAsia" w:cstheme="minorEastAsia"/>
                <w:b w:val="0"/>
                <w:bCs w:val="0"/>
                <w:snapToGrid w:val="0"/>
                <w:color w:val="000000"/>
                <w:spacing w:val="0"/>
                <w:kern w:val="0"/>
                <w:sz w:val="21"/>
                <w:szCs w:val="21"/>
              </w:rPr>
            </w:pPr>
          </w:p>
          <w:p>
            <w:pPr>
              <w:pStyle w:val="29"/>
              <w:spacing w:before="71" w:line="219" w:lineRule="auto"/>
              <w:ind w:left="4891"/>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盖章：</w:t>
            </w:r>
          </w:p>
          <w:p>
            <w:pPr>
              <w:pStyle w:val="29"/>
              <w:spacing w:before="29" w:line="190" w:lineRule="auto"/>
              <w:ind w:left="4942"/>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pacing w:val="-4"/>
                <w:position w:val="-1"/>
                <w:sz w:val="21"/>
                <w:szCs w:val="21"/>
              </w:rPr>
              <w:t>时间：</w:t>
            </w:r>
            <w:r>
              <w:rPr>
                <w:rFonts w:hint="eastAsia" w:asciiTheme="minorEastAsia" w:hAnsiTheme="minorEastAsia" w:eastAsiaTheme="minorEastAsia" w:cstheme="minorEastAsia"/>
                <w:b w:val="0"/>
                <w:bCs w:val="0"/>
                <w:spacing w:val="-4"/>
                <w:position w:val="1"/>
                <w:sz w:val="21"/>
                <w:szCs w:val="21"/>
              </w:rPr>
              <w:t>年月日</w:t>
            </w:r>
          </w:p>
        </w:tc>
      </w:tr>
    </w:tbl>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16"/>
          <w:kern w:val="0"/>
          <w:lang w:eastAsia="en-US"/>
        </w:rPr>
      </w:pPr>
      <w:r>
        <w:rPr>
          <w:rFonts w:hint="eastAsia" w:ascii="黑体" w:hAnsi="黑体" w:eastAsia="黑体" w:cs="黑体"/>
          <w:b w:val="0"/>
          <w:bCs w:val="0"/>
          <w:snapToGrid w:val="0"/>
          <w:color w:val="000000"/>
          <w:spacing w:val="-16"/>
          <w:kern w:val="0"/>
          <w:lang w:eastAsia="en-US"/>
        </w:rPr>
        <w:t>附件2</w:t>
      </w:r>
    </w:p>
    <w:p>
      <w:pPr>
        <w:kinsoku w:val="0"/>
        <w:autoSpaceDE w:val="0"/>
        <w:autoSpaceDN w:val="0"/>
        <w:adjustRightInd w:val="0"/>
        <w:snapToGrid w:val="0"/>
        <w:spacing w:before="127" w:line="219" w:lineRule="auto"/>
        <w:jc w:val="center"/>
        <w:textAlignment w:val="baseline"/>
        <w:rPr>
          <w:rFonts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snapToGrid w:val="0"/>
          <w:color w:val="000000"/>
          <w:spacing w:val="16"/>
          <w:kern w:val="0"/>
          <w:sz w:val="44"/>
          <w:szCs w:val="44"/>
        </w:rPr>
        <w:t>普惠托育服务机构承诺书</w:t>
      </w:r>
    </w:p>
    <w:p>
      <w:pPr>
        <w:widowControl/>
        <w:kinsoku w:val="0"/>
        <w:autoSpaceDE w:val="0"/>
        <w:autoSpaceDN w:val="0"/>
        <w:adjustRightInd w:val="0"/>
        <w:snapToGrid w:val="0"/>
        <w:spacing w:line="260" w:lineRule="auto"/>
        <w:jc w:val="left"/>
        <w:textAlignment w:val="baseline"/>
        <w:rPr>
          <w:rFonts w:cs="仿宋_GB2312"/>
          <w:b w:val="0"/>
          <w:bCs w:val="0"/>
          <w:snapToGrid w:val="0"/>
          <w:color w:val="000000"/>
          <w:spacing w:val="0"/>
          <w:kern w:val="0"/>
        </w:rPr>
      </w:pPr>
    </w:p>
    <w:p>
      <w:pPr>
        <w:widowControl/>
        <w:kinsoku w:val="0"/>
        <w:autoSpaceDE w:val="0"/>
        <w:autoSpaceDN w:val="0"/>
        <w:adjustRightInd w:val="0"/>
        <w:snapToGrid w:val="0"/>
        <w:spacing w:line="600" w:lineRule="exact"/>
        <w:ind w:firstLine="640" w:firstLineChars="200"/>
        <w:textAlignment w:val="baseline"/>
        <w:rPr>
          <w:rFonts w:cs="仿宋_GB2312"/>
          <w:b w:val="0"/>
          <w:bCs w:val="0"/>
          <w:snapToGrid w:val="0"/>
          <w:color w:val="000000"/>
          <w:spacing w:val="0"/>
          <w:kern w:val="0"/>
        </w:rPr>
      </w:pPr>
      <w:r>
        <w:rPr>
          <w:rFonts w:hint="eastAsia" w:cs="仿宋_GB2312"/>
          <w:b w:val="0"/>
          <w:bCs w:val="0"/>
          <w:snapToGrid w:val="0"/>
          <w:color w:val="000000"/>
          <w:spacing w:val="0"/>
          <w:kern w:val="0"/>
        </w:rPr>
        <w:t>本机构承</w:t>
      </w:r>
      <w:r>
        <w:rPr>
          <w:rFonts w:hint="eastAsia" w:cs="仿宋_GB2312"/>
          <w:b w:val="0"/>
          <w:bCs w:val="0"/>
          <w:snapToGrid w:val="0"/>
          <w:color w:val="000000"/>
          <w:spacing w:val="34"/>
          <w:kern w:val="0"/>
        </w:rPr>
        <w:t>诺申报遂宁市普惠托育</w:t>
      </w:r>
      <w:r>
        <w:rPr>
          <w:rFonts w:hint="eastAsia" w:cs="仿宋_GB2312"/>
          <w:b w:val="0"/>
          <w:bCs w:val="0"/>
          <w:snapToGrid w:val="0"/>
          <w:color w:val="000000"/>
          <w:spacing w:val="40"/>
          <w:kern w:val="0"/>
        </w:rPr>
        <w:t>服务机构所提</w:t>
      </w:r>
      <w:r>
        <w:rPr>
          <w:rFonts w:hint="eastAsia" w:cs="仿宋_GB2312"/>
          <w:b w:val="0"/>
          <w:bCs w:val="0"/>
          <w:snapToGrid w:val="0"/>
          <w:color w:val="000000"/>
          <w:spacing w:val="0"/>
          <w:kern w:val="0"/>
        </w:rPr>
        <w:t>交信息、材料真实、准确。收费合理合规、行为规范，按规定进行收费公示，无乱收费现象。</w:t>
      </w:r>
      <w:r>
        <w:rPr>
          <w:rFonts w:hint="eastAsia" w:cs="仿宋_GB2312"/>
          <w:b w:val="0"/>
          <w:bCs w:val="0"/>
          <w:snapToGrid w:val="0"/>
          <w:color w:val="000000"/>
          <w:spacing w:val="28"/>
          <w:kern w:val="0"/>
        </w:rPr>
        <w:t>属地政府指导价出台前</w:t>
      </w:r>
      <w:r>
        <w:rPr>
          <w:rFonts w:hint="eastAsia" w:cs="仿宋_GB2312"/>
          <w:b w:val="0"/>
          <w:bCs w:val="0"/>
          <w:snapToGrid w:val="0"/>
          <w:color w:val="000000"/>
          <w:spacing w:val="0"/>
          <w:kern w:val="0"/>
        </w:rPr>
        <w:t>，按照乳儿班、</w:t>
      </w:r>
      <w:r>
        <w:rPr>
          <w:rFonts w:hint="eastAsia" w:cs="仿宋_GB2312"/>
          <w:b w:val="0"/>
          <w:bCs w:val="0"/>
          <w:snapToGrid w:val="0"/>
          <w:color w:val="000000"/>
          <w:spacing w:val="20"/>
          <w:kern w:val="0"/>
        </w:rPr>
        <w:t>托小班、托大班（混龄班）基本服务月收费分别不高于所在</w:t>
      </w:r>
      <w:r>
        <w:rPr>
          <w:rFonts w:hint="eastAsia" w:cs="仿宋_GB2312"/>
          <w:b w:val="0"/>
          <w:bCs w:val="0"/>
          <w:snapToGrid w:val="0"/>
          <w:color w:val="000000"/>
          <w:spacing w:val="0"/>
          <w:kern w:val="0"/>
        </w:rPr>
        <w:t>县(市、区)城镇居</w:t>
      </w:r>
      <w:r>
        <w:rPr>
          <w:rFonts w:hint="eastAsia" w:cs="仿宋_GB2312"/>
          <w:b w:val="0"/>
          <w:bCs w:val="0"/>
          <w:snapToGrid w:val="0"/>
          <w:color w:val="000000"/>
          <w:spacing w:val="34"/>
          <w:kern w:val="0"/>
        </w:rPr>
        <w:t>民上年月人均</w:t>
      </w:r>
      <w:r>
        <w:rPr>
          <w:rFonts w:hint="eastAsia" w:cs="仿宋_GB2312"/>
          <w:b w:val="0"/>
          <w:bCs w:val="0"/>
          <w:snapToGrid w:val="0"/>
          <w:color w:val="000000"/>
          <w:spacing w:val="0"/>
          <w:kern w:val="0"/>
        </w:rPr>
        <w:t>可</w:t>
      </w:r>
      <w:r>
        <w:rPr>
          <w:rFonts w:hint="eastAsia" w:cs="仿宋_GB2312"/>
          <w:b w:val="0"/>
          <w:bCs w:val="0"/>
          <w:snapToGrid w:val="0"/>
          <w:color w:val="000000"/>
          <w:spacing w:val="34"/>
          <w:kern w:val="0"/>
        </w:rPr>
        <w:t>支配收入的7</w:t>
      </w:r>
      <w:r>
        <w:rPr>
          <w:rFonts w:hint="eastAsia" w:cs="仿宋_GB2312"/>
          <w:b w:val="0"/>
          <w:bCs w:val="0"/>
          <w:snapToGrid w:val="0"/>
          <w:color w:val="000000"/>
          <w:spacing w:val="0"/>
          <w:kern w:val="0"/>
        </w:rPr>
        <w:t>0%、65%、60%执行。属地政府指导价出台后，自愿按照属地政府指导价收取基本服务费，否则在属地政府指导价实施当月申请自愿退出普惠托育服务机构 。</w:t>
      </w:r>
    </w:p>
    <w:p>
      <w:pPr>
        <w:widowControl/>
        <w:kinsoku w:val="0"/>
        <w:autoSpaceDE w:val="0"/>
        <w:autoSpaceDN w:val="0"/>
        <w:adjustRightInd w:val="0"/>
        <w:snapToGrid w:val="0"/>
        <w:spacing w:line="600" w:lineRule="exact"/>
        <w:ind w:firstLine="640" w:firstLineChars="200"/>
        <w:textAlignment w:val="baseline"/>
        <w:rPr>
          <w:rFonts w:cs="仿宋_GB2312"/>
          <w:b w:val="0"/>
          <w:bCs w:val="0"/>
          <w:snapToGrid w:val="0"/>
          <w:color w:val="000000"/>
          <w:spacing w:val="0"/>
          <w:kern w:val="0"/>
        </w:rPr>
      </w:pPr>
      <w:r>
        <w:rPr>
          <w:rFonts w:hint="eastAsia" w:cs="仿宋_GB2312"/>
          <w:b w:val="0"/>
          <w:bCs w:val="0"/>
          <w:snapToGrid w:val="0"/>
          <w:color w:val="000000"/>
          <w:spacing w:val="0"/>
          <w:kern w:val="0"/>
        </w:rPr>
        <w:t>本机构承诺已了解托育机构管理相关法律法规和标准规范并 按照相关要求依法依规开展托育服务，切实履行入托期间婴幼儿健康、安全主体责任，提供科学规范的托育服务。近三</w:t>
      </w:r>
      <w:r>
        <w:rPr>
          <w:rFonts w:hint="eastAsia" w:cs="仿宋_GB2312"/>
          <w:b w:val="0"/>
          <w:bCs w:val="0"/>
          <w:snapToGrid w:val="0"/>
          <w:color w:val="000000"/>
          <w:spacing w:val="40"/>
          <w:kern w:val="0"/>
        </w:rPr>
        <w:t>年内未发生安全责任事故</w:t>
      </w:r>
      <w:r>
        <w:rPr>
          <w:rFonts w:hint="eastAsia" w:cs="仿宋_GB2312"/>
          <w:b w:val="0"/>
          <w:bCs w:val="0"/>
          <w:snapToGrid w:val="0"/>
          <w:color w:val="000000"/>
          <w:spacing w:val="0"/>
          <w:kern w:val="0"/>
        </w:rPr>
        <w:t>，</w:t>
      </w:r>
      <w:r>
        <w:rPr>
          <w:rFonts w:hint="eastAsia" w:cs="仿宋_GB2312"/>
          <w:b w:val="0"/>
          <w:bCs w:val="0"/>
          <w:snapToGrid w:val="0"/>
          <w:color w:val="000000"/>
          <w:spacing w:val="20"/>
          <w:kern w:val="0"/>
        </w:rPr>
        <w:t>无通报批评、无违法办</w:t>
      </w:r>
      <w:r>
        <w:rPr>
          <w:rFonts w:hint="eastAsia" w:cs="仿宋_GB2312"/>
          <w:b w:val="0"/>
          <w:bCs w:val="0"/>
          <w:snapToGrid w:val="0"/>
          <w:color w:val="000000"/>
          <w:spacing w:val="0"/>
          <w:kern w:val="0"/>
        </w:rPr>
        <w:t>托行为，</w:t>
      </w:r>
    </w:p>
    <w:p>
      <w:pPr>
        <w:widowControl/>
        <w:kinsoku w:val="0"/>
        <w:autoSpaceDE w:val="0"/>
        <w:autoSpaceDN w:val="0"/>
        <w:adjustRightInd w:val="0"/>
        <w:snapToGrid w:val="0"/>
        <w:spacing w:line="600" w:lineRule="exact"/>
        <w:textAlignment w:val="baseline"/>
        <w:rPr>
          <w:rFonts w:cs="仿宋_GB2312"/>
          <w:b w:val="0"/>
          <w:bCs w:val="0"/>
          <w:snapToGrid w:val="0"/>
          <w:color w:val="000000"/>
          <w:kern w:val="0"/>
        </w:rPr>
      </w:pPr>
      <w:r>
        <w:rPr>
          <w:rFonts w:hint="eastAsia" w:cs="仿宋_GB2312"/>
          <w:b w:val="0"/>
          <w:bCs w:val="0"/>
          <w:snapToGrid w:val="0"/>
          <w:color w:val="000000"/>
          <w:spacing w:val="0"/>
          <w:kern w:val="0"/>
        </w:rPr>
        <w:t>无歧视、体罚、变相体罚、侮辱、虐待婴幼儿等事件。承诺主动</w:t>
      </w:r>
      <w:r>
        <w:rPr>
          <w:rFonts w:hint="eastAsia" w:cs="仿宋_GB2312"/>
          <w:b w:val="0"/>
          <w:bCs w:val="0"/>
          <w:snapToGrid w:val="0"/>
          <w:color w:val="000000"/>
          <w:spacing w:val="-11"/>
          <w:kern w:val="0"/>
        </w:rPr>
        <w:t>接受并配合卫生健康部门和其他有关部门的指导、监督和管理。</w:t>
      </w:r>
    </w:p>
    <w:p>
      <w:pPr>
        <w:widowControl/>
        <w:kinsoku w:val="0"/>
        <w:autoSpaceDE w:val="0"/>
        <w:autoSpaceDN w:val="0"/>
        <w:adjustRightInd w:val="0"/>
        <w:snapToGrid w:val="0"/>
        <w:spacing w:line="600" w:lineRule="exact"/>
        <w:ind w:firstLine="640" w:firstLineChars="200"/>
        <w:textAlignment w:val="baseline"/>
        <w:rPr>
          <w:rFonts w:cs="仿宋_GB2312"/>
          <w:b w:val="0"/>
          <w:bCs w:val="0"/>
          <w:snapToGrid w:val="0"/>
          <w:color w:val="000000"/>
          <w:spacing w:val="0"/>
          <w:kern w:val="0"/>
        </w:rPr>
      </w:pPr>
      <w:r>
        <w:rPr>
          <w:rFonts w:hint="eastAsia" w:cs="仿宋_GB2312"/>
          <w:b w:val="0"/>
          <w:bCs w:val="0"/>
          <w:snapToGrid w:val="0"/>
          <w:color w:val="000000"/>
          <w:spacing w:val="0"/>
          <w:kern w:val="0"/>
        </w:rPr>
        <w:t>本机构如提供虚假信息、材料，或者违反上述承诺，依法承担相应责任。</w:t>
      </w:r>
    </w:p>
    <w:p>
      <w:pPr>
        <w:widowControl/>
        <w:kinsoku w:val="0"/>
        <w:autoSpaceDE w:val="0"/>
        <w:autoSpaceDN w:val="0"/>
        <w:adjustRightInd w:val="0"/>
        <w:snapToGrid w:val="0"/>
        <w:spacing w:before="2" w:line="329" w:lineRule="auto"/>
        <w:ind w:right="69" w:firstLine="660"/>
        <w:jc w:val="center"/>
        <w:textAlignment w:val="baseline"/>
        <w:rPr>
          <w:rFonts w:cs="仿宋_GB2312"/>
          <w:b w:val="0"/>
          <w:bCs w:val="0"/>
          <w:snapToGrid w:val="0"/>
          <w:color w:val="000000"/>
          <w:spacing w:val="-13"/>
          <w:kern w:val="0"/>
        </w:rPr>
      </w:pPr>
    </w:p>
    <w:p>
      <w:pPr>
        <w:widowControl/>
        <w:kinsoku w:val="0"/>
        <w:autoSpaceDE w:val="0"/>
        <w:autoSpaceDN w:val="0"/>
        <w:adjustRightInd w:val="0"/>
        <w:snapToGrid w:val="0"/>
        <w:spacing w:line="500" w:lineRule="exact"/>
        <w:ind w:right="69" w:firstLine="660"/>
        <w:jc w:val="center"/>
        <w:textAlignment w:val="baseline"/>
        <w:rPr>
          <w:rFonts w:cs="仿宋_GB2312"/>
          <w:b w:val="0"/>
          <w:bCs w:val="0"/>
          <w:snapToGrid w:val="0"/>
          <w:color w:val="000000"/>
          <w:spacing w:val="0"/>
          <w:kern w:val="0"/>
        </w:rPr>
      </w:pPr>
      <w:r>
        <w:rPr>
          <w:rFonts w:hint="eastAsia" w:cs="仿宋_GB2312"/>
          <w:b w:val="0"/>
          <w:bCs w:val="0"/>
          <w:snapToGrid w:val="0"/>
          <w:color w:val="000000"/>
          <w:spacing w:val="-13"/>
          <w:kern w:val="0"/>
          <w:lang w:val="en-US" w:eastAsia="zh-CN"/>
        </w:rPr>
        <w:t xml:space="preserve">         </w:t>
      </w:r>
      <w:r>
        <w:rPr>
          <w:rFonts w:hint="eastAsia" w:cs="仿宋_GB2312"/>
          <w:b w:val="0"/>
          <w:bCs w:val="0"/>
          <w:snapToGrid w:val="0"/>
          <w:color w:val="000000"/>
          <w:spacing w:val="-13"/>
          <w:kern w:val="0"/>
        </w:rPr>
        <w:t>托育机构： (盖章)</w:t>
      </w:r>
    </w:p>
    <w:p>
      <w:pPr>
        <w:widowControl/>
        <w:kinsoku w:val="0"/>
        <w:autoSpaceDE w:val="0"/>
        <w:autoSpaceDN w:val="0"/>
        <w:adjustRightInd w:val="0"/>
        <w:snapToGrid w:val="0"/>
        <w:spacing w:line="500" w:lineRule="exact"/>
        <w:ind w:left="4070"/>
        <w:jc w:val="left"/>
        <w:textAlignment w:val="baseline"/>
        <w:rPr>
          <w:rFonts w:cs="仿宋_GB2312"/>
          <w:b w:val="0"/>
          <w:bCs w:val="0"/>
          <w:snapToGrid w:val="0"/>
          <w:color w:val="000000"/>
          <w:spacing w:val="0"/>
          <w:kern w:val="0"/>
        </w:rPr>
      </w:pPr>
      <w:r>
        <w:rPr>
          <w:rFonts w:hint="eastAsia" w:cs="仿宋_GB2312"/>
          <w:b w:val="0"/>
          <w:bCs w:val="0"/>
          <w:snapToGrid w:val="0"/>
          <w:color w:val="000000"/>
          <w:spacing w:val="-1"/>
          <w:kern w:val="0"/>
        </w:rPr>
        <w:t>托育机构法定代表人签字：</w:t>
      </w:r>
    </w:p>
    <w:p>
      <w:pPr>
        <w:widowControl/>
        <w:kinsoku w:val="0"/>
        <w:autoSpaceDE w:val="0"/>
        <w:autoSpaceDN w:val="0"/>
        <w:adjustRightInd w:val="0"/>
        <w:snapToGrid w:val="0"/>
        <w:spacing w:line="500" w:lineRule="exact"/>
        <w:ind w:left="4070" w:firstLine="1590" w:firstLineChars="500"/>
        <w:jc w:val="left"/>
        <w:textAlignment w:val="baseline"/>
        <w:rPr>
          <w:rFonts w:cs="仿宋_GB2312"/>
          <w:b w:val="0"/>
          <w:bCs w:val="0"/>
          <w:snapToGrid w:val="0"/>
          <w:color w:val="000000"/>
          <w:spacing w:val="-1"/>
          <w:kern w:val="0"/>
        </w:rPr>
        <w:sectPr>
          <w:footerReference r:id="rId3" w:type="default"/>
          <w:pgSz w:w="11850" w:h="16783"/>
          <w:pgMar w:top="1531" w:right="1531" w:bottom="1531" w:left="1531" w:header="851" w:footer="1049" w:gutter="0"/>
          <w:pgNumType w:start="3"/>
          <w:cols w:space="720" w:num="1"/>
          <w:docGrid w:linePitch="360" w:charSpace="0"/>
        </w:sectPr>
      </w:pPr>
      <w:r>
        <w:rPr>
          <w:rFonts w:hint="eastAsia" w:cs="仿宋_GB2312"/>
          <w:b w:val="0"/>
          <w:bCs w:val="0"/>
          <w:snapToGrid w:val="0"/>
          <w:color w:val="000000"/>
          <w:spacing w:val="-1"/>
          <w:kern w:val="0"/>
        </w:rPr>
        <w:t>年   月   日</w:t>
      </w:r>
    </w:p>
    <w:p>
      <w:pPr>
        <w:widowControl/>
        <w:kinsoku w:val="0"/>
        <w:autoSpaceDE w:val="0"/>
        <w:autoSpaceDN w:val="0"/>
        <w:adjustRightInd w:val="0"/>
        <w:snapToGrid w:val="0"/>
        <w:spacing w:before="240" w:line="224" w:lineRule="auto"/>
        <w:jc w:val="left"/>
        <w:textAlignment w:val="baseline"/>
        <w:rPr>
          <w:rFonts w:ascii="黑体" w:hAnsi="黑体" w:eastAsia="黑体" w:cs="黑体"/>
          <w:b w:val="0"/>
          <w:bCs w:val="0"/>
          <w:snapToGrid w:val="0"/>
          <w:color w:val="000000"/>
          <w:spacing w:val="-16"/>
          <w:kern w:val="0"/>
        </w:rPr>
      </w:pPr>
      <w:r>
        <w:rPr>
          <w:rFonts w:hint="eastAsia" w:ascii="黑体" w:hAnsi="黑体" w:eastAsia="黑体" w:cs="黑体"/>
          <w:b w:val="0"/>
          <w:bCs w:val="0"/>
          <w:snapToGrid w:val="0"/>
          <w:color w:val="000000"/>
          <w:spacing w:val="-16"/>
          <w:kern w:val="0"/>
        </w:rPr>
        <w:t>附件3</w:t>
      </w:r>
    </w:p>
    <w:p>
      <w:pPr>
        <w:widowControl/>
        <w:kinsoku w:val="0"/>
        <w:autoSpaceDE w:val="0"/>
        <w:autoSpaceDN w:val="0"/>
        <w:adjustRightInd w:val="0"/>
        <w:snapToGrid w:val="0"/>
        <w:spacing w:before="240" w:line="224" w:lineRule="auto"/>
        <w:ind w:left="279"/>
        <w:jc w:val="center"/>
        <w:textAlignment w:val="baseline"/>
        <w:rPr>
          <w:rFonts w:ascii="方正小标宋简体" w:hAnsi="方正小标宋简体" w:eastAsia="方正小标宋简体" w:cs="方正小标宋简体"/>
          <w:b w:val="0"/>
          <w:bCs w:val="0"/>
          <w:snapToGrid w:val="0"/>
          <w:color w:val="000000"/>
          <w:spacing w:val="16"/>
          <w:kern w:val="0"/>
          <w:sz w:val="44"/>
          <w:szCs w:val="44"/>
        </w:rPr>
      </w:pPr>
      <w:r>
        <w:rPr>
          <w:rFonts w:hint="eastAsia" w:ascii="方正小标宋简体" w:hAnsi="方正小标宋简体" w:eastAsia="方正小标宋简体" w:cs="方正小标宋简体"/>
          <w:b w:val="0"/>
          <w:bCs w:val="0"/>
          <w:snapToGrid w:val="0"/>
          <w:color w:val="000000"/>
          <w:spacing w:val="16"/>
          <w:kern w:val="0"/>
          <w:sz w:val="44"/>
          <w:szCs w:val="44"/>
        </w:rPr>
        <w:t>遂宁市普惠托育服务机构运营补助申请表</w:t>
      </w:r>
    </w:p>
    <w:p>
      <w:pPr>
        <w:spacing w:before="112"/>
        <w:rPr>
          <w:rFonts w:cs="仿宋_GB2312"/>
          <w:b w:val="0"/>
          <w:bCs w:val="0"/>
        </w:rPr>
      </w:pPr>
    </w:p>
    <w:tbl>
      <w:tblPr>
        <w:tblStyle w:val="30"/>
        <w:tblW w:w="1447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139"/>
        <w:gridCol w:w="369"/>
        <w:gridCol w:w="913"/>
        <w:gridCol w:w="1708"/>
        <w:gridCol w:w="1280"/>
        <w:gridCol w:w="1851"/>
        <w:gridCol w:w="2847"/>
        <w:gridCol w:w="2135"/>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973" w:type="dxa"/>
            <w:gridSpan w:val="7"/>
          </w:tcPr>
          <w:p>
            <w:pPr>
              <w:pStyle w:val="29"/>
              <w:spacing w:before="193" w:line="219" w:lineRule="auto"/>
              <w:ind w:left="4"/>
              <w:rPr>
                <w:rFonts w:cs="仿宋_GB2312"/>
                <w:b w:val="0"/>
                <w:bCs w:val="0"/>
                <w:sz w:val="21"/>
                <w:szCs w:val="21"/>
              </w:rPr>
            </w:pPr>
            <w:r>
              <w:rPr>
                <w:rFonts w:hint="eastAsia" w:cs="仿宋_GB2312"/>
                <w:b w:val="0"/>
                <w:bCs w:val="0"/>
                <w:spacing w:val="5"/>
                <w:sz w:val="21"/>
                <w:szCs w:val="21"/>
              </w:rPr>
              <w:t>申请单位(盖章):</w:t>
            </w:r>
          </w:p>
        </w:tc>
        <w:tc>
          <w:tcPr>
            <w:tcW w:w="6504" w:type="dxa"/>
            <w:gridSpan w:val="3"/>
          </w:tcPr>
          <w:p>
            <w:pPr>
              <w:pStyle w:val="29"/>
              <w:spacing w:before="215" w:line="219" w:lineRule="auto"/>
              <w:ind w:left="27"/>
              <w:rPr>
                <w:rFonts w:cs="仿宋_GB2312"/>
                <w:b w:val="0"/>
                <w:bCs w:val="0"/>
                <w:sz w:val="21"/>
                <w:szCs w:val="21"/>
              </w:rPr>
            </w:pPr>
            <w:r>
              <w:rPr>
                <w:rFonts w:hint="eastAsia" w:cs="仿宋_GB2312"/>
                <w:b w:val="0"/>
                <w:bCs w:val="0"/>
                <w:spacing w:val="-4"/>
                <w:sz w:val="21"/>
                <w:szCs w:val="21"/>
              </w:rPr>
              <w:t>填报时间：年月日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973" w:type="dxa"/>
            <w:gridSpan w:val="7"/>
          </w:tcPr>
          <w:p>
            <w:pPr>
              <w:pStyle w:val="29"/>
              <w:spacing w:before="190" w:line="227" w:lineRule="auto"/>
              <w:ind w:left="4"/>
              <w:rPr>
                <w:rFonts w:cs="仿宋_GB2312"/>
                <w:b w:val="0"/>
                <w:bCs w:val="0"/>
                <w:sz w:val="21"/>
                <w:szCs w:val="21"/>
                <w:lang w:eastAsia="zh-CN"/>
              </w:rPr>
            </w:pPr>
            <w:r>
              <w:rPr>
                <w:rFonts w:hint="eastAsia" w:cs="仿宋_GB2312"/>
                <w:b w:val="0"/>
                <w:bCs w:val="0"/>
                <w:spacing w:val="-3"/>
                <w:position w:val="-1"/>
                <w:sz w:val="21"/>
                <w:szCs w:val="21"/>
                <w:lang w:eastAsia="zh-CN"/>
              </w:rPr>
              <w:t>申请补助月份：</w:t>
            </w:r>
            <w:r>
              <w:rPr>
                <w:rFonts w:hint="eastAsia" w:cs="仿宋_GB2312"/>
                <w:b w:val="0"/>
                <w:bCs w:val="0"/>
                <w:spacing w:val="-3"/>
                <w:position w:val="1"/>
                <w:sz w:val="21"/>
                <w:szCs w:val="21"/>
                <w:lang w:eastAsia="zh-CN"/>
              </w:rPr>
              <w:t>年月至年月</w:t>
            </w:r>
          </w:p>
        </w:tc>
        <w:tc>
          <w:tcPr>
            <w:tcW w:w="6504" w:type="dxa"/>
            <w:gridSpan w:val="3"/>
          </w:tcPr>
          <w:p>
            <w:pPr>
              <w:pStyle w:val="29"/>
              <w:spacing w:before="171" w:line="228" w:lineRule="auto"/>
              <w:ind w:left="27"/>
              <w:rPr>
                <w:rFonts w:cs="仿宋_GB2312"/>
                <w:b w:val="0"/>
                <w:bCs w:val="0"/>
                <w:sz w:val="21"/>
                <w:szCs w:val="21"/>
              </w:rPr>
            </w:pPr>
            <w:r>
              <w:rPr>
                <w:rFonts w:hint="eastAsia" w:cs="仿宋_GB2312"/>
                <w:b w:val="0"/>
                <w:bCs w:val="0"/>
                <w:spacing w:val="-2"/>
                <w:sz w:val="21"/>
                <w:szCs w:val="21"/>
              </w:rPr>
              <w:t>认定时间：</w:t>
            </w:r>
            <w:r>
              <w:rPr>
                <w:rFonts w:hint="eastAsia" w:cs="仿宋_GB2312"/>
                <w:b w:val="0"/>
                <w:bCs w:val="0"/>
                <w:spacing w:val="-4"/>
                <w:sz w:val="21"/>
                <w:szCs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vAlign w:val="center"/>
          </w:tcPr>
          <w:p>
            <w:pPr>
              <w:pStyle w:val="29"/>
              <w:spacing w:line="221" w:lineRule="auto"/>
              <w:jc w:val="center"/>
              <w:rPr>
                <w:rFonts w:cs="仿宋_GB2312"/>
                <w:b w:val="0"/>
                <w:bCs w:val="0"/>
                <w:sz w:val="21"/>
                <w:szCs w:val="21"/>
              </w:rPr>
            </w:pPr>
            <w:r>
              <w:rPr>
                <w:rFonts w:hint="eastAsia" w:cs="仿宋_GB2312"/>
                <w:b w:val="0"/>
                <w:bCs w:val="0"/>
                <w:spacing w:val="7"/>
                <w:sz w:val="21"/>
                <w:szCs w:val="21"/>
              </w:rPr>
              <w:t>序号</w:t>
            </w:r>
          </w:p>
        </w:tc>
        <w:tc>
          <w:tcPr>
            <w:tcW w:w="1139" w:type="dxa"/>
            <w:vAlign w:val="center"/>
          </w:tcPr>
          <w:p>
            <w:pPr>
              <w:pStyle w:val="29"/>
              <w:spacing w:line="257" w:lineRule="auto"/>
              <w:jc w:val="center"/>
              <w:rPr>
                <w:rFonts w:cs="仿宋_GB2312"/>
                <w:b w:val="0"/>
                <w:bCs w:val="0"/>
                <w:sz w:val="21"/>
                <w:szCs w:val="21"/>
              </w:rPr>
            </w:pPr>
            <w:r>
              <w:rPr>
                <w:rFonts w:hint="eastAsia" w:cs="仿宋_GB2312"/>
                <w:b w:val="0"/>
                <w:bCs w:val="0"/>
                <w:spacing w:val="-2"/>
                <w:sz w:val="21"/>
                <w:szCs w:val="21"/>
              </w:rPr>
              <w:t>入托婴幼儿</w:t>
            </w:r>
            <w:r>
              <w:rPr>
                <w:rFonts w:hint="eastAsia" w:cs="仿宋_GB2312"/>
                <w:b w:val="0"/>
                <w:bCs w:val="0"/>
                <w:spacing w:val="15"/>
                <w:sz w:val="21"/>
                <w:szCs w:val="21"/>
              </w:rPr>
              <w:t>姓名</w:t>
            </w:r>
          </w:p>
        </w:tc>
        <w:tc>
          <w:tcPr>
            <w:tcW w:w="369" w:type="dxa"/>
            <w:vAlign w:val="center"/>
          </w:tcPr>
          <w:p>
            <w:pPr>
              <w:pStyle w:val="29"/>
              <w:spacing w:line="221" w:lineRule="auto"/>
              <w:jc w:val="center"/>
              <w:rPr>
                <w:rFonts w:cs="仿宋_GB2312"/>
                <w:b w:val="0"/>
                <w:bCs w:val="0"/>
                <w:sz w:val="21"/>
                <w:szCs w:val="21"/>
              </w:rPr>
            </w:pPr>
            <w:r>
              <w:rPr>
                <w:rFonts w:hint="eastAsia" w:cs="仿宋_GB2312"/>
                <w:b w:val="0"/>
                <w:bCs w:val="0"/>
                <w:spacing w:val="9"/>
                <w:sz w:val="21"/>
                <w:szCs w:val="21"/>
              </w:rPr>
              <w:t>性别</w:t>
            </w:r>
          </w:p>
        </w:tc>
        <w:tc>
          <w:tcPr>
            <w:tcW w:w="913" w:type="dxa"/>
            <w:vAlign w:val="center"/>
          </w:tcPr>
          <w:p>
            <w:pPr>
              <w:pStyle w:val="29"/>
              <w:spacing w:line="219" w:lineRule="auto"/>
              <w:jc w:val="center"/>
              <w:rPr>
                <w:rFonts w:cs="仿宋_GB2312"/>
                <w:b w:val="0"/>
                <w:bCs w:val="0"/>
                <w:sz w:val="21"/>
                <w:szCs w:val="21"/>
              </w:rPr>
            </w:pPr>
            <w:r>
              <w:rPr>
                <w:rFonts w:hint="eastAsia" w:cs="仿宋_GB2312"/>
                <w:b w:val="0"/>
                <w:bCs w:val="0"/>
                <w:spacing w:val="-6"/>
                <w:sz w:val="21"/>
                <w:szCs w:val="21"/>
              </w:rPr>
              <w:t>出生年月</w:t>
            </w:r>
          </w:p>
        </w:tc>
        <w:tc>
          <w:tcPr>
            <w:tcW w:w="1708" w:type="dxa"/>
            <w:vAlign w:val="center"/>
          </w:tcPr>
          <w:p>
            <w:pPr>
              <w:pStyle w:val="29"/>
              <w:spacing w:line="219" w:lineRule="auto"/>
              <w:jc w:val="center"/>
              <w:rPr>
                <w:rFonts w:cs="仿宋_GB2312"/>
                <w:b w:val="0"/>
                <w:bCs w:val="0"/>
                <w:sz w:val="21"/>
                <w:szCs w:val="21"/>
              </w:rPr>
            </w:pPr>
            <w:r>
              <w:rPr>
                <w:rFonts w:hint="eastAsia" w:cs="仿宋_GB2312"/>
                <w:b w:val="0"/>
                <w:bCs w:val="0"/>
                <w:spacing w:val="2"/>
                <w:sz w:val="21"/>
                <w:szCs w:val="21"/>
              </w:rPr>
              <w:t>身份证号码</w:t>
            </w:r>
          </w:p>
        </w:tc>
        <w:tc>
          <w:tcPr>
            <w:tcW w:w="1280" w:type="dxa"/>
            <w:vAlign w:val="center"/>
          </w:tcPr>
          <w:p>
            <w:pPr>
              <w:pStyle w:val="29"/>
              <w:spacing w:line="248" w:lineRule="auto"/>
              <w:jc w:val="center"/>
              <w:rPr>
                <w:rFonts w:cs="仿宋_GB2312"/>
                <w:b w:val="0"/>
                <w:bCs w:val="0"/>
                <w:sz w:val="21"/>
                <w:szCs w:val="21"/>
              </w:rPr>
            </w:pPr>
            <w:r>
              <w:rPr>
                <w:rFonts w:hint="eastAsia" w:cs="仿宋_GB2312"/>
                <w:b w:val="0"/>
                <w:bCs w:val="0"/>
                <w:spacing w:val="3"/>
                <w:sz w:val="21"/>
                <w:szCs w:val="21"/>
              </w:rPr>
              <w:t>监护人</w:t>
            </w:r>
            <w:r>
              <w:rPr>
                <w:rFonts w:hint="eastAsia" w:cs="仿宋_GB2312"/>
                <w:b w:val="0"/>
                <w:bCs w:val="0"/>
                <w:spacing w:val="15"/>
                <w:sz w:val="21"/>
                <w:szCs w:val="21"/>
              </w:rPr>
              <w:t>姓名</w:t>
            </w:r>
          </w:p>
        </w:tc>
        <w:tc>
          <w:tcPr>
            <w:tcW w:w="1851" w:type="dxa"/>
            <w:vAlign w:val="center"/>
          </w:tcPr>
          <w:p>
            <w:pPr>
              <w:pStyle w:val="29"/>
              <w:spacing w:before="78" w:line="220" w:lineRule="auto"/>
              <w:jc w:val="center"/>
              <w:rPr>
                <w:rFonts w:cs="仿宋_GB2312"/>
                <w:b w:val="0"/>
                <w:bCs w:val="0"/>
                <w:sz w:val="21"/>
                <w:szCs w:val="21"/>
              </w:rPr>
            </w:pPr>
            <w:r>
              <w:rPr>
                <w:rFonts w:hint="eastAsia" w:cs="仿宋_GB2312"/>
                <w:b w:val="0"/>
                <w:bCs w:val="0"/>
                <w:spacing w:val="-2"/>
                <w:sz w:val="21"/>
                <w:szCs w:val="21"/>
              </w:rPr>
              <w:t>监护人联系电话</w:t>
            </w:r>
          </w:p>
        </w:tc>
        <w:tc>
          <w:tcPr>
            <w:tcW w:w="2847" w:type="dxa"/>
            <w:vAlign w:val="center"/>
          </w:tcPr>
          <w:p>
            <w:pPr>
              <w:pStyle w:val="29"/>
              <w:spacing w:line="228" w:lineRule="auto"/>
              <w:jc w:val="center"/>
              <w:rPr>
                <w:rFonts w:cs="仿宋_GB2312"/>
                <w:b w:val="0"/>
                <w:bCs w:val="0"/>
                <w:sz w:val="21"/>
                <w:szCs w:val="21"/>
                <w:lang w:eastAsia="zh-CN"/>
              </w:rPr>
            </w:pPr>
            <w:r>
              <w:rPr>
                <w:rFonts w:hint="eastAsia" w:cs="仿宋_GB2312"/>
                <w:b w:val="0"/>
                <w:bCs w:val="0"/>
                <w:spacing w:val="3"/>
                <w:sz w:val="21"/>
                <w:szCs w:val="21"/>
                <w:lang w:eastAsia="zh-CN"/>
              </w:rPr>
              <w:t>申请补助</w:t>
            </w:r>
            <w:r>
              <w:rPr>
                <w:rFonts w:hint="eastAsia" w:cs="仿宋_GB2312"/>
                <w:b w:val="0"/>
                <w:bCs w:val="0"/>
                <w:spacing w:val="2"/>
                <w:sz w:val="21"/>
                <w:szCs w:val="21"/>
                <w:lang w:eastAsia="zh-CN"/>
              </w:rPr>
              <w:t>期内在托</w:t>
            </w:r>
            <w:r>
              <w:rPr>
                <w:rFonts w:hint="eastAsia" w:cs="仿宋_GB2312"/>
                <w:b w:val="0"/>
                <w:bCs w:val="0"/>
                <w:spacing w:val="10"/>
                <w:sz w:val="21"/>
                <w:szCs w:val="21"/>
                <w:lang w:eastAsia="zh-CN"/>
              </w:rPr>
              <w:t>月数(个)</w:t>
            </w:r>
          </w:p>
        </w:tc>
        <w:tc>
          <w:tcPr>
            <w:tcW w:w="2135" w:type="dxa"/>
            <w:vAlign w:val="center"/>
          </w:tcPr>
          <w:p>
            <w:pPr>
              <w:pStyle w:val="29"/>
              <w:spacing w:before="212" w:line="219" w:lineRule="auto"/>
              <w:jc w:val="center"/>
              <w:rPr>
                <w:rFonts w:cs="仿宋_GB2312"/>
                <w:b w:val="0"/>
                <w:bCs w:val="0"/>
                <w:sz w:val="21"/>
                <w:szCs w:val="21"/>
              </w:rPr>
            </w:pPr>
            <w:r>
              <w:rPr>
                <w:rFonts w:hint="eastAsia" w:cs="仿宋_GB2312"/>
                <w:b w:val="0"/>
                <w:bCs w:val="0"/>
                <w:spacing w:val="1"/>
                <w:sz w:val="21"/>
                <w:szCs w:val="21"/>
              </w:rPr>
              <w:t>按月龄补助标准</w:t>
            </w:r>
          </w:p>
          <w:p>
            <w:pPr>
              <w:pStyle w:val="29"/>
              <w:spacing w:line="219" w:lineRule="auto"/>
              <w:jc w:val="center"/>
              <w:rPr>
                <w:rFonts w:cs="仿宋_GB2312"/>
                <w:b w:val="0"/>
                <w:bCs w:val="0"/>
                <w:sz w:val="21"/>
                <w:szCs w:val="21"/>
              </w:rPr>
            </w:pPr>
            <w:r>
              <w:rPr>
                <w:rFonts w:hint="eastAsia" w:cs="仿宋_GB2312"/>
                <w:b w:val="0"/>
                <w:bCs w:val="0"/>
                <w:spacing w:val="10"/>
                <w:sz w:val="21"/>
                <w:szCs w:val="21"/>
              </w:rPr>
              <w:t>(元/月)</w:t>
            </w:r>
          </w:p>
        </w:tc>
        <w:tc>
          <w:tcPr>
            <w:tcW w:w="1522" w:type="dxa"/>
            <w:vAlign w:val="center"/>
          </w:tcPr>
          <w:p>
            <w:pPr>
              <w:pStyle w:val="29"/>
              <w:spacing w:before="203" w:line="221" w:lineRule="auto"/>
              <w:ind w:left="99"/>
              <w:jc w:val="center"/>
              <w:rPr>
                <w:rFonts w:cs="仿宋_GB2312"/>
                <w:b w:val="0"/>
                <w:bCs w:val="0"/>
                <w:sz w:val="21"/>
                <w:szCs w:val="21"/>
              </w:rPr>
            </w:pPr>
            <w:r>
              <w:rPr>
                <w:rFonts w:hint="eastAsia" w:cs="仿宋_GB2312"/>
                <w:b w:val="0"/>
                <w:bCs w:val="0"/>
                <w:spacing w:val="2"/>
                <w:sz w:val="21"/>
                <w:szCs w:val="21"/>
              </w:rPr>
              <w:t>资金合计</w:t>
            </w:r>
          </w:p>
          <w:p>
            <w:pPr>
              <w:pStyle w:val="29"/>
              <w:spacing w:line="221" w:lineRule="auto"/>
              <w:jc w:val="center"/>
              <w:rPr>
                <w:rFonts w:cs="仿宋_GB2312"/>
                <w:b w:val="0"/>
                <w:bCs w:val="0"/>
                <w:sz w:val="21"/>
                <w:szCs w:val="21"/>
              </w:rPr>
            </w:pPr>
            <w:r>
              <w:rPr>
                <w:rFonts w:hint="eastAsia" w:cs="仿宋_GB2312"/>
                <w:b w:val="0"/>
                <w:bCs w:val="0"/>
                <w:spacing w:val="17"/>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tcPr>
          <w:p>
            <w:pPr>
              <w:pStyle w:val="29"/>
              <w:spacing w:before="216" w:line="241" w:lineRule="auto"/>
              <w:ind w:left="234"/>
              <w:rPr>
                <w:rFonts w:cs="仿宋_GB2312"/>
                <w:b w:val="0"/>
                <w:bCs w:val="0"/>
                <w:sz w:val="21"/>
                <w:szCs w:val="21"/>
              </w:rPr>
            </w:pPr>
            <w:r>
              <w:rPr>
                <w:rFonts w:hint="eastAsia" w:cs="仿宋_GB2312"/>
                <w:b w:val="0"/>
                <w:bCs w:val="0"/>
                <w:sz w:val="21"/>
                <w:szCs w:val="21"/>
              </w:rPr>
              <w:t>1</w:t>
            </w:r>
          </w:p>
        </w:tc>
        <w:tc>
          <w:tcPr>
            <w:tcW w:w="1139" w:type="dxa"/>
          </w:tcPr>
          <w:p>
            <w:pPr>
              <w:rPr>
                <w:rFonts w:ascii="宋体" w:hAnsi="宋体" w:eastAsia="宋体" w:cs="仿宋_GB2312"/>
                <w:b w:val="0"/>
                <w:bCs w:val="0"/>
                <w:sz w:val="21"/>
                <w:szCs w:val="21"/>
              </w:rPr>
            </w:pPr>
          </w:p>
        </w:tc>
        <w:tc>
          <w:tcPr>
            <w:tcW w:w="369" w:type="dxa"/>
          </w:tcPr>
          <w:p>
            <w:pPr>
              <w:rPr>
                <w:rFonts w:ascii="宋体" w:hAnsi="宋体" w:eastAsia="宋体" w:cs="仿宋_GB2312"/>
                <w:b w:val="0"/>
                <w:bCs w:val="0"/>
                <w:sz w:val="21"/>
                <w:szCs w:val="21"/>
              </w:rPr>
            </w:pPr>
          </w:p>
        </w:tc>
        <w:tc>
          <w:tcPr>
            <w:tcW w:w="913" w:type="dxa"/>
          </w:tcPr>
          <w:p>
            <w:pPr>
              <w:rPr>
                <w:rFonts w:ascii="宋体" w:hAnsi="宋体" w:eastAsia="宋体" w:cs="仿宋_GB2312"/>
                <w:b w:val="0"/>
                <w:bCs w:val="0"/>
                <w:sz w:val="21"/>
                <w:szCs w:val="21"/>
              </w:rPr>
            </w:pPr>
          </w:p>
        </w:tc>
        <w:tc>
          <w:tcPr>
            <w:tcW w:w="1708" w:type="dxa"/>
          </w:tcPr>
          <w:p>
            <w:pPr>
              <w:rPr>
                <w:rFonts w:ascii="宋体" w:hAnsi="宋体" w:eastAsia="宋体" w:cs="仿宋_GB2312"/>
                <w:b w:val="0"/>
                <w:bCs w:val="0"/>
                <w:sz w:val="21"/>
                <w:szCs w:val="21"/>
              </w:rPr>
            </w:pPr>
          </w:p>
        </w:tc>
        <w:tc>
          <w:tcPr>
            <w:tcW w:w="1280" w:type="dxa"/>
          </w:tcPr>
          <w:p>
            <w:pPr>
              <w:rPr>
                <w:rFonts w:ascii="宋体" w:hAnsi="宋体" w:eastAsia="宋体" w:cs="仿宋_GB2312"/>
                <w:b w:val="0"/>
                <w:bCs w:val="0"/>
                <w:sz w:val="21"/>
                <w:szCs w:val="21"/>
              </w:rPr>
            </w:pPr>
          </w:p>
        </w:tc>
        <w:tc>
          <w:tcPr>
            <w:tcW w:w="1851" w:type="dxa"/>
          </w:tcPr>
          <w:p>
            <w:pPr>
              <w:rPr>
                <w:rFonts w:ascii="宋体" w:hAnsi="宋体" w:eastAsia="宋体" w:cs="仿宋_GB2312"/>
                <w:b w:val="0"/>
                <w:bCs w:val="0"/>
                <w:sz w:val="21"/>
                <w:szCs w:val="21"/>
              </w:rPr>
            </w:pPr>
          </w:p>
        </w:tc>
        <w:tc>
          <w:tcPr>
            <w:tcW w:w="2847" w:type="dxa"/>
          </w:tcPr>
          <w:p>
            <w:pPr>
              <w:rPr>
                <w:rFonts w:ascii="宋体" w:hAnsi="宋体" w:eastAsia="宋体" w:cs="仿宋_GB2312"/>
                <w:b w:val="0"/>
                <w:bCs w:val="0"/>
                <w:sz w:val="21"/>
                <w:szCs w:val="21"/>
              </w:rPr>
            </w:pPr>
          </w:p>
        </w:tc>
        <w:tc>
          <w:tcPr>
            <w:tcW w:w="2135" w:type="dxa"/>
          </w:tcPr>
          <w:p>
            <w:pPr>
              <w:rPr>
                <w:rFonts w:ascii="宋体" w:hAnsi="宋体" w:eastAsia="宋体" w:cs="仿宋_GB2312"/>
                <w:b w:val="0"/>
                <w:bCs w:val="0"/>
                <w:sz w:val="21"/>
                <w:szCs w:val="21"/>
              </w:rPr>
            </w:pPr>
          </w:p>
        </w:tc>
        <w:tc>
          <w:tcPr>
            <w:tcW w:w="1522" w:type="dxa"/>
          </w:tcPr>
          <w:p>
            <w:pPr>
              <w:rPr>
                <w:rFonts w:ascii="宋体" w:hAnsi="宋体" w:eastAsia="宋体"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tcPr>
          <w:p>
            <w:pPr>
              <w:pStyle w:val="29"/>
              <w:spacing w:before="207" w:line="241" w:lineRule="auto"/>
              <w:ind w:left="234"/>
              <w:rPr>
                <w:rFonts w:cs="仿宋_GB2312"/>
                <w:b w:val="0"/>
                <w:bCs w:val="0"/>
                <w:sz w:val="21"/>
                <w:szCs w:val="21"/>
              </w:rPr>
            </w:pPr>
            <w:r>
              <w:rPr>
                <w:rFonts w:hint="eastAsia" w:cs="仿宋_GB2312"/>
                <w:b w:val="0"/>
                <w:bCs w:val="0"/>
                <w:sz w:val="21"/>
                <w:szCs w:val="21"/>
              </w:rPr>
              <w:t>2</w:t>
            </w:r>
          </w:p>
        </w:tc>
        <w:tc>
          <w:tcPr>
            <w:tcW w:w="1139" w:type="dxa"/>
          </w:tcPr>
          <w:p>
            <w:pPr>
              <w:rPr>
                <w:rFonts w:ascii="宋体" w:hAnsi="宋体" w:eastAsia="宋体" w:cs="仿宋_GB2312"/>
                <w:b w:val="0"/>
                <w:bCs w:val="0"/>
                <w:sz w:val="21"/>
                <w:szCs w:val="21"/>
              </w:rPr>
            </w:pPr>
          </w:p>
        </w:tc>
        <w:tc>
          <w:tcPr>
            <w:tcW w:w="369" w:type="dxa"/>
          </w:tcPr>
          <w:p>
            <w:pPr>
              <w:rPr>
                <w:rFonts w:ascii="宋体" w:hAnsi="宋体" w:eastAsia="宋体" w:cs="仿宋_GB2312"/>
                <w:b w:val="0"/>
                <w:bCs w:val="0"/>
                <w:sz w:val="21"/>
                <w:szCs w:val="21"/>
              </w:rPr>
            </w:pPr>
          </w:p>
        </w:tc>
        <w:tc>
          <w:tcPr>
            <w:tcW w:w="913" w:type="dxa"/>
          </w:tcPr>
          <w:p>
            <w:pPr>
              <w:rPr>
                <w:rFonts w:ascii="宋体" w:hAnsi="宋体" w:eastAsia="宋体" w:cs="仿宋_GB2312"/>
                <w:b w:val="0"/>
                <w:bCs w:val="0"/>
                <w:sz w:val="21"/>
                <w:szCs w:val="21"/>
              </w:rPr>
            </w:pPr>
          </w:p>
        </w:tc>
        <w:tc>
          <w:tcPr>
            <w:tcW w:w="1708" w:type="dxa"/>
          </w:tcPr>
          <w:p>
            <w:pPr>
              <w:rPr>
                <w:rFonts w:ascii="宋体" w:hAnsi="宋体" w:eastAsia="宋体" w:cs="仿宋_GB2312"/>
                <w:b w:val="0"/>
                <w:bCs w:val="0"/>
                <w:sz w:val="21"/>
                <w:szCs w:val="21"/>
              </w:rPr>
            </w:pPr>
          </w:p>
        </w:tc>
        <w:tc>
          <w:tcPr>
            <w:tcW w:w="1280" w:type="dxa"/>
          </w:tcPr>
          <w:p>
            <w:pPr>
              <w:rPr>
                <w:rFonts w:ascii="宋体" w:hAnsi="宋体" w:eastAsia="宋体" w:cs="仿宋_GB2312"/>
                <w:b w:val="0"/>
                <w:bCs w:val="0"/>
                <w:sz w:val="21"/>
                <w:szCs w:val="21"/>
              </w:rPr>
            </w:pPr>
          </w:p>
        </w:tc>
        <w:tc>
          <w:tcPr>
            <w:tcW w:w="1851" w:type="dxa"/>
          </w:tcPr>
          <w:p>
            <w:pPr>
              <w:rPr>
                <w:rFonts w:ascii="宋体" w:hAnsi="宋体" w:eastAsia="宋体" w:cs="仿宋_GB2312"/>
                <w:b w:val="0"/>
                <w:bCs w:val="0"/>
                <w:sz w:val="21"/>
                <w:szCs w:val="21"/>
              </w:rPr>
            </w:pPr>
          </w:p>
        </w:tc>
        <w:tc>
          <w:tcPr>
            <w:tcW w:w="2847" w:type="dxa"/>
          </w:tcPr>
          <w:p>
            <w:pPr>
              <w:rPr>
                <w:rFonts w:ascii="宋体" w:hAnsi="宋体" w:eastAsia="宋体" w:cs="仿宋_GB2312"/>
                <w:b w:val="0"/>
                <w:bCs w:val="0"/>
                <w:sz w:val="21"/>
                <w:szCs w:val="21"/>
              </w:rPr>
            </w:pPr>
          </w:p>
        </w:tc>
        <w:tc>
          <w:tcPr>
            <w:tcW w:w="2135" w:type="dxa"/>
          </w:tcPr>
          <w:p>
            <w:pPr>
              <w:rPr>
                <w:rFonts w:ascii="宋体" w:hAnsi="宋体" w:eastAsia="宋体" w:cs="仿宋_GB2312"/>
                <w:b w:val="0"/>
                <w:bCs w:val="0"/>
                <w:sz w:val="21"/>
                <w:szCs w:val="21"/>
              </w:rPr>
            </w:pPr>
          </w:p>
        </w:tc>
        <w:tc>
          <w:tcPr>
            <w:tcW w:w="1522" w:type="dxa"/>
          </w:tcPr>
          <w:p>
            <w:pPr>
              <w:rPr>
                <w:rFonts w:ascii="宋体" w:hAnsi="宋体" w:eastAsia="宋体"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tcPr>
          <w:p>
            <w:pPr>
              <w:pStyle w:val="29"/>
              <w:spacing w:before="218"/>
              <w:ind w:left="234"/>
              <w:rPr>
                <w:rFonts w:cs="仿宋_GB2312"/>
                <w:b w:val="0"/>
                <w:bCs w:val="0"/>
                <w:sz w:val="21"/>
                <w:szCs w:val="21"/>
              </w:rPr>
            </w:pPr>
            <w:r>
              <w:rPr>
                <w:rFonts w:hint="eastAsia" w:cs="仿宋_GB2312"/>
                <w:b w:val="0"/>
                <w:bCs w:val="0"/>
                <w:sz w:val="21"/>
                <w:szCs w:val="21"/>
              </w:rPr>
              <w:t>3</w:t>
            </w:r>
          </w:p>
        </w:tc>
        <w:tc>
          <w:tcPr>
            <w:tcW w:w="1139" w:type="dxa"/>
          </w:tcPr>
          <w:p>
            <w:pPr>
              <w:rPr>
                <w:rFonts w:ascii="宋体" w:hAnsi="宋体" w:eastAsia="宋体" w:cs="仿宋_GB2312"/>
                <w:b w:val="0"/>
                <w:bCs w:val="0"/>
                <w:sz w:val="21"/>
                <w:szCs w:val="21"/>
              </w:rPr>
            </w:pPr>
          </w:p>
        </w:tc>
        <w:tc>
          <w:tcPr>
            <w:tcW w:w="369" w:type="dxa"/>
          </w:tcPr>
          <w:p>
            <w:pPr>
              <w:rPr>
                <w:rFonts w:ascii="宋体" w:hAnsi="宋体" w:eastAsia="宋体" w:cs="仿宋_GB2312"/>
                <w:b w:val="0"/>
                <w:bCs w:val="0"/>
                <w:sz w:val="21"/>
                <w:szCs w:val="21"/>
              </w:rPr>
            </w:pPr>
          </w:p>
        </w:tc>
        <w:tc>
          <w:tcPr>
            <w:tcW w:w="913" w:type="dxa"/>
          </w:tcPr>
          <w:p>
            <w:pPr>
              <w:rPr>
                <w:rFonts w:ascii="宋体" w:hAnsi="宋体" w:eastAsia="宋体" w:cs="仿宋_GB2312"/>
                <w:b w:val="0"/>
                <w:bCs w:val="0"/>
                <w:sz w:val="21"/>
                <w:szCs w:val="21"/>
              </w:rPr>
            </w:pPr>
          </w:p>
        </w:tc>
        <w:tc>
          <w:tcPr>
            <w:tcW w:w="1708" w:type="dxa"/>
          </w:tcPr>
          <w:p>
            <w:pPr>
              <w:rPr>
                <w:rFonts w:ascii="宋体" w:hAnsi="宋体" w:eastAsia="宋体" w:cs="仿宋_GB2312"/>
                <w:b w:val="0"/>
                <w:bCs w:val="0"/>
                <w:sz w:val="21"/>
                <w:szCs w:val="21"/>
              </w:rPr>
            </w:pPr>
          </w:p>
        </w:tc>
        <w:tc>
          <w:tcPr>
            <w:tcW w:w="1280" w:type="dxa"/>
          </w:tcPr>
          <w:p>
            <w:pPr>
              <w:rPr>
                <w:rFonts w:ascii="宋体" w:hAnsi="宋体" w:eastAsia="宋体" w:cs="仿宋_GB2312"/>
                <w:b w:val="0"/>
                <w:bCs w:val="0"/>
                <w:sz w:val="21"/>
                <w:szCs w:val="21"/>
              </w:rPr>
            </w:pPr>
          </w:p>
        </w:tc>
        <w:tc>
          <w:tcPr>
            <w:tcW w:w="1851" w:type="dxa"/>
          </w:tcPr>
          <w:p>
            <w:pPr>
              <w:rPr>
                <w:rFonts w:ascii="宋体" w:hAnsi="宋体" w:eastAsia="宋体" w:cs="仿宋_GB2312"/>
                <w:b w:val="0"/>
                <w:bCs w:val="0"/>
                <w:sz w:val="21"/>
                <w:szCs w:val="21"/>
              </w:rPr>
            </w:pPr>
          </w:p>
        </w:tc>
        <w:tc>
          <w:tcPr>
            <w:tcW w:w="2847" w:type="dxa"/>
          </w:tcPr>
          <w:p>
            <w:pPr>
              <w:rPr>
                <w:rFonts w:ascii="宋体" w:hAnsi="宋体" w:eastAsia="宋体" w:cs="仿宋_GB2312"/>
                <w:b w:val="0"/>
                <w:bCs w:val="0"/>
                <w:sz w:val="21"/>
                <w:szCs w:val="21"/>
              </w:rPr>
            </w:pPr>
          </w:p>
        </w:tc>
        <w:tc>
          <w:tcPr>
            <w:tcW w:w="2135" w:type="dxa"/>
          </w:tcPr>
          <w:p>
            <w:pPr>
              <w:rPr>
                <w:rFonts w:ascii="宋体" w:hAnsi="宋体" w:eastAsia="宋体" w:cs="仿宋_GB2312"/>
                <w:b w:val="0"/>
                <w:bCs w:val="0"/>
                <w:sz w:val="21"/>
                <w:szCs w:val="21"/>
              </w:rPr>
            </w:pPr>
          </w:p>
        </w:tc>
        <w:tc>
          <w:tcPr>
            <w:tcW w:w="1522" w:type="dxa"/>
          </w:tcPr>
          <w:p>
            <w:pPr>
              <w:rPr>
                <w:rFonts w:ascii="宋体" w:hAnsi="宋体" w:eastAsia="宋体"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tcPr>
          <w:p>
            <w:pPr>
              <w:pStyle w:val="29"/>
              <w:spacing w:before="209" w:line="241" w:lineRule="auto"/>
              <w:ind w:left="234"/>
              <w:rPr>
                <w:rFonts w:cs="仿宋_GB2312"/>
                <w:b w:val="0"/>
                <w:bCs w:val="0"/>
                <w:sz w:val="21"/>
                <w:szCs w:val="21"/>
              </w:rPr>
            </w:pPr>
            <w:r>
              <w:rPr>
                <w:rFonts w:hint="eastAsia" w:cs="仿宋_GB2312"/>
                <w:b w:val="0"/>
                <w:bCs w:val="0"/>
                <w:sz w:val="21"/>
                <w:szCs w:val="21"/>
              </w:rPr>
              <w:t>4</w:t>
            </w:r>
          </w:p>
        </w:tc>
        <w:tc>
          <w:tcPr>
            <w:tcW w:w="1139" w:type="dxa"/>
          </w:tcPr>
          <w:p>
            <w:pPr>
              <w:rPr>
                <w:rFonts w:ascii="宋体" w:hAnsi="宋体" w:eastAsia="宋体" w:cs="仿宋_GB2312"/>
                <w:b w:val="0"/>
                <w:bCs w:val="0"/>
                <w:sz w:val="21"/>
                <w:szCs w:val="21"/>
              </w:rPr>
            </w:pPr>
          </w:p>
        </w:tc>
        <w:tc>
          <w:tcPr>
            <w:tcW w:w="369" w:type="dxa"/>
          </w:tcPr>
          <w:p>
            <w:pPr>
              <w:rPr>
                <w:rFonts w:ascii="宋体" w:hAnsi="宋体" w:eastAsia="宋体" w:cs="仿宋_GB2312"/>
                <w:b w:val="0"/>
                <w:bCs w:val="0"/>
                <w:sz w:val="21"/>
                <w:szCs w:val="21"/>
              </w:rPr>
            </w:pPr>
          </w:p>
        </w:tc>
        <w:tc>
          <w:tcPr>
            <w:tcW w:w="913" w:type="dxa"/>
          </w:tcPr>
          <w:p>
            <w:pPr>
              <w:rPr>
                <w:rFonts w:ascii="宋体" w:hAnsi="宋体" w:eastAsia="宋体" w:cs="仿宋_GB2312"/>
                <w:b w:val="0"/>
                <w:bCs w:val="0"/>
                <w:sz w:val="21"/>
                <w:szCs w:val="21"/>
              </w:rPr>
            </w:pPr>
          </w:p>
        </w:tc>
        <w:tc>
          <w:tcPr>
            <w:tcW w:w="1708" w:type="dxa"/>
          </w:tcPr>
          <w:p>
            <w:pPr>
              <w:rPr>
                <w:rFonts w:ascii="宋体" w:hAnsi="宋体" w:eastAsia="宋体" w:cs="仿宋_GB2312"/>
                <w:b w:val="0"/>
                <w:bCs w:val="0"/>
                <w:sz w:val="21"/>
                <w:szCs w:val="21"/>
              </w:rPr>
            </w:pPr>
          </w:p>
        </w:tc>
        <w:tc>
          <w:tcPr>
            <w:tcW w:w="1280" w:type="dxa"/>
          </w:tcPr>
          <w:p>
            <w:pPr>
              <w:rPr>
                <w:rFonts w:ascii="宋体" w:hAnsi="宋体" w:eastAsia="宋体" w:cs="仿宋_GB2312"/>
                <w:b w:val="0"/>
                <w:bCs w:val="0"/>
                <w:sz w:val="21"/>
                <w:szCs w:val="21"/>
              </w:rPr>
            </w:pPr>
          </w:p>
        </w:tc>
        <w:tc>
          <w:tcPr>
            <w:tcW w:w="1851" w:type="dxa"/>
          </w:tcPr>
          <w:p>
            <w:pPr>
              <w:rPr>
                <w:rFonts w:ascii="宋体" w:hAnsi="宋体" w:eastAsia="宋体" w:cs="仿宋_GB2312"/>
                <w:b w:val="0"/>
                <w:bCs w:val="0"/>
                <w:sz w:val="21"/>
                <w:szCs w:val="21"/>
              </w:rPr>
            </w:pPr>
          </w:p>
        </w:tc>
        <w:tc>
          <w:tcPr>
            <w:tcW w:w="2847" w:type="dxa"/>
          </w:tcPr>
          <w:p>
            <w:pPr>
              <w:rPr>
                <w:rFonts w:ascii="宋体" w:hAnsi="宋体" w:eastAsia="宋体" w:cs="仿宋_GB2312"/>
                <w:b w:val="0"/>
                <w:bCs w:val="0"/>
                <w:sz w:val="21"/>
                <w:szCs w:val="21"/>
              </w:rPr>
            </w:pPr>
          </w:p>
        </w:tc>
        <w:tc>
          <w:tcPr>
            <w:tcW w:w="2135" w:type="dxa"/>
          </w:tcPr>
          <w:p>
            <w:pPr>
              <w:rPr>
                <w:rFonts w:ascii="宋体" w:hAnsi="宋体" w:eastAsia="宋体" w:cs="仿宋_GB2312"/>
                <w:b w:val="0"/>
                <w:bCs w:val="0"/>
                <w:sz w:val="21"/>
                <w:szCs w:val="21"/>
              </w:rPr>
            </w:pPr>
          </w:p>
        </w:tc>
        <w:tc>
          <w:tcPr>
            <w:tcW w:w="1522" w:type="dxa"/>
          </w:tcPr>
          <w:p>
            <w:pPr>
              <w:rPr>
                <w:rFonts w:ascii="宋体" w:hAnsi="宋体" w:eastAsia="宋体"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tcPr>
          <w:p>
            <w:pPr>
              <w:pStyle w:val="29"/>
              <w:spacing w:before="220"/>
              <w:ind w:left="234"/>
              <w:rPr>
                <w:rFonts w:cs="仿宋_GB2312"/>
                <w:b w:val="0"/>
                <w:bCs w:val="0"/>
                <w:sz w:val="21"/>
                <w:szCs w:val="21"/>
              </w:rPr>
            </w:pPr>
            <w:r>
              <w:rPr>
                <w:rFonts w:hint="eastAsia" w:cs="仿宋_GB2312"/>
                <w:b w:val="0"/>
                <w:bCs w:val="0"/>
                <w:sz w:val="21"/>
                <w:szCs w:val="21"/>
              </w:rPr>
              <w:t>5</w:t>
            </w:r>
          </w:p>
        </w:tc>
        <w:tc>
          <w:tcPr>
            <w:tcW w:w="1139" w:type="dxa"/>
          </w:tcPr>
          <w:p>
            <w:pPr>
              <w:rPr>
                <w:rFonts w:ascii="宋体" w:hAnsi="宋体" w:eastAsia="宋体" w:cs="仿宋_GB2312"/>
                <w:b w:val="0"/>
                <w:bCs w:val="0"/>
                <w:sz w:val="21"/>
                <w:szCs w:val="21"/>
              </w:rPr>
            </w:pPr>
          </w:p>
        </w:tc>
        <w:tc>
          <w:tcPr>
            <w:tcW w:w="369" w:type="dxa"/>
          </w:tcPr>
          <w:p>
            <w:pPr>
              <w:rPr>
                <w:rFonts w:ascii="宋体" w:hAnsi="宋体" w:eastAsia="宋体" w:cs="仿宋_GB2312"/>
                <w:b w:val="0"/>
                <w:bCs w:val="0"/>
                <w:sz w:val="21"/>
                <w:szCs w:val="21"/>
              </w:rPr>
            </w:pPr>
          </w:p>
        </w:tc>
        <w:tc>
          <w:tcPr>
            <w:tcW w:w="913" w:type="dxa"/>
          </w:tcPr>
          <w:p>
            <w:pPr>
              <w:rPr>
                <w:rFonts w:ascii="宋体" w:hAnsi="宋体" w:eastAsia="宋体" w:cs="仿宋_GB2312"/>
                <w:b w:val="0"/>
                <w:bCs w:val="0"/>
                <w:sz w:val="21"/>
                <w:szCs w:val="21"/>
              </w:rPr>
            </w:pPr>
          </w:p>
        </w:tc>
        <w:tc>
          <w:tcPr>
            <w:tcW w:w="1708" w:type="dxa"/>
          </w:tcPr>
          <w:p>
            <w:pPr>
              <w:rPr>
                <w:rFonts w:ascii="宋体" w:hAnsi="宋体" w:eastAsia="宋体" w:cs="仿宋_GB2312"/>
                <w:b w:val="0"/>
                <w:bCs w:val="0"/>
                <w:sz w:val="21"/>
                <w:szCs w:val="21"/>
              </w:rPr>
            </w:pPr>
          </w:p>
        </w:tc>
        <w:tc>
          <w:tcPr>
            <w:tcW w:w="1280" w:type="dxa"/>
          </w:tcPr>
          <w:p>
            <w:pPr>
              <w:rPr>
                <w:rFonts w:ascii="宋体" w:hAnsi="宋体" w:eastAsia="宋体" w:cs="仿宋_GB2312"/>
                <w:b w:val="0"/>
                <w:bCs w:val="0"/>
                <w:sz w:val="21"/>
                <w:szCs w:val="21"/>
              </w:rPr>
            </w:pPr>
          </w:p>
        </w:tc>
        <w:tc>
          <w:tcPr>
            <w:tcW w:w="1851" w:type="dxa"/>
          </w:tcPr>
          <w:p>
            <w:pPr>
              <w:rPr>
                <w:rFonts w:ascii="宋体" w:hAnsi="宋体" w:eastAsia="宋体" w:cs="仿宋_GB2312"/>
                <w:b w:val="0"/>
                <w:bCs w:val="0"/>
                <w:sz w:val="21"/>
                <w:szCs w:val="21"/>
              </w:rPr>
            </w:pPr>
          </w:p>
        </w:tc>
        <w:tc>
          <w:tcPr>
            <w:tcW w:w="2847" w:type="dxa"/>
          </w:tcPr>
          <w:p>
            <w:pPr>
              <w:rPr>
                <w:rFonts w:ascii="宋体" w:hAnsi="宋体" w:eastAsia="宋体" w:cs="仿宋_GB2312"/>
                <w:b w:val="0"/>
                <w:bCs w:val="0"/>
                <w:sz w:val="21"/>
                <w:szCs w:val="21"/>
              </w:rPr>
            </w:pPr>
          </w:p>
        </w:tc>
        <w:tc>
          <w:tcPr>
            <w:tcW w:w="2135" w:type="dxa"/>
          </w:tcPr>
          <w:p>
            <w:pPr>
              <w:rPr>
                <w:rFonts w:ascii="宋体" w:hAnsi="宋体" w:eastAsia="宋体" w:cs="仿宋_GB2312"/>
                <w:b w:val="0"/>
                <w:bCs w:val="0"/>
                <w:sz w:val="21"/>
                <w:szCs w:val="21"/>
              </w:rPr>
            </w:pPr>
          </w:p>
        </w:tc>
        <w:tc>
          <w:tcPr>
            <w:tcW w:w="1522" w:type="dxa"/>
          </w:tcPr>
          <w:p>
            <w:pPr>
              <w:rPr>
                <w:rFonts w:ascii="宋体" w:hAnsi="宋体" w:eastAsia="宋体"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3" w:type="dxa"/>
            <w:vAlign w:val="center"/>
          </w:tcPr>
          <w:p>
            <w:pPr>
              <w:pStyle w:val="29"/>
              <w:spacing w:before="220"/>
              <w:jc w:val="both"/>
              <w:rPr>
                <w:rFonts w:hint="eastAsia" w:cs="仿宋_GB2312"/>
                <w:b w:val="0"/>
                <w:bCs w:val="0"/>
                <w:sz w:val="21"/>
                <w:szCs w:val="21"/>
              </w:rPr>
            </w:pPr>
            <w:r>
              <w:rPr>
                <w:rFonts w:hint="eastAsia" w:cs="仿宋_GB2312" w:asciiTheme="minorEastAsia" w:hAnsiTheme="minorEastAsia" w:eastAsiaTheme="minorEastAsia"/>
                <w:b w:val="0"/>
                <w:bCs w:val="0"/>
                <w:spacing w:val="4"/>
                <w:sz w:val="21"/>
                <w:szCs w:val="21"/>
              </w:rPr>
              <w:t>总计</w:t>
            </w:r>
          </w:p>
        </w:tc>
        <w:tc>
          <w:tcPr>
            <w:tcW w:w="7260" w:type="dxa"/>
            <w:gridSpan w:val="6"/>
            <w:vAlign w:val="center"/>
          </w:tcPr>
          <w:p>
            <w:pPr>
              <w:rPr>
                <w:rFonts w:ascii="宋体" w:hAnsi="宋体" w:eastAsia="宋体" w:cs="仿宋_GB2312"/>
                <w:b w:val="0"/>
                <w:bCs w:val="0"/>
                <w:sz w:val="21"/>
                <w:szCs w:val="21"/>
              </w:rPr>
            </w:pPr>
            <w:r>
              <w:rPr>
                <w:rFonts w:hint="eastAsia" w:cs="仿宋_GB2312" w:asciiTheme="minorEastAsia" w:hAnsiTheme="minorEastAsia" w:eastAsiaTheme="minorEastAsia"/>
                <w:b w:val="0"/>
                <w:bCs w:val="0"/>
                <w:spacing w:val="-1"/>
                <w:sz w:val="21"/>
                <w:szCs w:val="21"/>
              </w:rPr>
              <w:t>入托婴幼儿总人数：</w:t>
            </w:r>
          </w:p>
        </w:tc>
        <w:tc>
          <w:tcPr>
            <w:tcW w:w="6504" w:type="dxa"/>
            <w:gridSpan w:val="3"/>
            <w:vAlign w:val="center"/>
          </w:tcPr>
          <w:p>
            <w:pPr>
              <w:rPr>
                <w:rFonts w:ascii="宋体" w:hAnsi="宋体" w:eastAsia="宋体" w:cs="仿宋_GB2312"/>
                <w:b w:val="0"/>
                <w:bCs w:val="0"/>
                <w:sz w:val="21"/>
                <w:szCs w:val="21"/>
              </w:rPr>
            </w:pPr>
            <w:r>
              <w:rPr>
                <w:rFonts w:hint="eastAsia" w:cs="仿宋_GB2312" w:asciiTheme="minorEastAsia" w:hAnsiTheme="minorEastAsia" w:eastAsiaTheme="minorEastAsia"/>
                <w:b w:val="0"/>
                <w:bCs w:val="0"/>
                <w:sz w:val="21"/>
                <w:szCs w:val="21"/>
              </w:rPr>
              <w:t>补助资金合计：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trPr>
        <w:tc>
          <w:tcPr>
            <w:tcW w:w="14477" w:type="dxa"/>
            <w:gridSpan w:val="10"/>
            <w:vAlign w:val="center"/>
          </w:tcPr>
          <w:p>
            <w:pPr>
              <w:rPr>
                <w:rFonts w:ascii="宋体" w:hAnsi="宋体" w:eastAsia="宋体" w:cs="仿宋_GB2312"/>
                <w:b w:val="0"/>
                <w:bCs w:val="0"/>
                <w:sz w:val="21"/>
                <w:szCs w:val="21"/>
              </w:rPr>
            </w:pPr>
            <w:r>
              <w:rPr>
                <w:rFonts w:hint="eastAsia" w:cs="仿宋_GB2312" w:asciiTheme="minorEastAsia" w:hAnsiTheme="minorEastAsia" w:eastAsiaTheme="minorEastAsia"/>
                <w:b w:val="0"/>
                <w:bCs w:val="0"/>
                <w:spacing w:val="4"/>
                <w:sz w:val="21"/>
                <w:szCs w:val="21"/>
              </w:rPr>
              <w:t>机构对公账户名称：                  账号：                  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atLeast"/>
        </w:trPr>
        <w:tc>
          <w:tcPr>
            <w:tcW w:w="14477" w:type="dxa"/>
            <w:gridSpan w:val="10"/>
            <w:vAlign w:val="center"/>
          </w:tcPr>
          <w:p>
            <w:pPr>
              <w:rPr>
                <w:rFonts w:ascii="宋体" w:hAnsi="宋体" w:eastAsia="宋体" w:cs="仿宋_GB2312"/>
                <w:b w:val="0"/>
                <w:bCs w:val="0"/>
                <w:sz w:val="21"/>
                <w:szCs w:val="21"/>
              </w:rPr>
            </w:pPr>
            <w:r>
              <w:rPr>
                <w:rFonts w:hint="eastAsia" w:cs="仿宋_GB2312" w:asciiTheme="minorEastAsia" w:hAnsiTheme="minorEastAsia" w:eastAsiaTheme="minorEastAsia"/>
                <w:b w:val="0"/>
                <w:bCs w:val="0"/>
                <w:spacing w:val="4"/>
                <w:sz w:val="21"/>
                <w:szCs w:val="21"/>
              </w:rPr>
              <w:t xml:space="preserve">填表人(签名):                             </w:t>
            </w:r>
            <w:r>
              <w:rPr>
                <w:rFonts w:hint="eastAsia" w:cs="仿宋_GB2312" w:asciiTheme="minorEastAsia" w:hAnsiTheme="minorEastAsia" w:eastAsiaTheme="minorEastAsia"/>
                <w:b w:val="0"/>
                <w:bCs w:val="0"/>
                <w:spacing w:val="3"/>
                <w:sz w:val="21"/>
                <w:szCs w:val="21"/>
              </w:rPr>
              <w:t>机构法定代表人(签名):                              联系电话：</w:t>
            </w:r>
          </w:p>
        </w:tc>
      </w:tr>
    </w:tbl>
    <w:p>
      <w:pPr>
        <w:pStyle w:val="29"/>
        <w:spacing w:before="211"/>
        <w:ind w:left="234"/>
        <w:rPr>
          <w:rFonts w:ascii="仿宋_GB2312" w:hAnsi="仿宋_GB2312" w:eastAsia="仿宋_GB2312" w:cs="仿宋_GB2312"/>
          <w:b w:val="0"/>
          <w:bCs w:val="0"/>
          <w:sz w:val="32"/>
          <w:szCs w:val="32"/>
          <w:lang w:eastAsia="zh-CN"/>
        </w:rPr>
        <w:sectPr>
          <w:headerReference r:id="rId4" w:type="default"/>
          <w:footerReference r:id="rId6" w:type="default"/>
          <w:headerReference r:id="rId5" w:type="even"/>
          <w:footerReference r:id="rId7" w:type="even"/>
          <w:pgSz w:w="16783" w:h="11850" w:orient="landscape"/>
          <w:pgMar w:top="1531" w:right="1531" w:bottom="1531" w:left="1531" w:header="0" w:footer="897" w:gutter="0"/>
          <w:cols w:space="720" w:num="1"/>
        </w:sectPr>
      </w:pPr>
    </w:p>
    <w:tbl>
      <w:tblPr>
        <w:tblStyle w:val="30"/>
        <w:tblW w:w="13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1"/>
        <w:gridCol w:w="2331"/>
        <w:gridCol w:w="2331"/>
        <w:gridCol w:w="2331"/>
        <w:gridCol w:w="2331"/>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4" w:hRule="atLeast"/>
        </w:trPr>
        <w:tc>
          <w:tcPr>
            <w:tcW w:w="2331" w:type="dxa"/>
            <w:vAlign w:val="center"/>
          </w:tcPr>
          <w:p>
            <w:pPr>
              <w:jc w:val="cente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1"/>
                <w:sz w:val="21"/>
                <w:szCs w:val="21"/>
              </w:rPr>
              <w:t>县(市、区)</w:t>
            </w:r>
            <w:r>
              <w:rPr>
                <w:rFonts w:hint="eastAsia" w:cs="仿宋_GB2312" w:asciiTheme="minorEastAsia" w:hAnsiTheme="minorEastAsia" w:eastAsiaTheme="minorEastAsia"/>
                <w:b w:val="0"/>
                <w:bCs w:val="0"/>
                <w:spacing w:val="-26"/>
                <w:sz w:val="21"/>
                <w:szCs w:val="21"/>
              </w:rPr>
              <w:t>教 育部门</w:t>
            </w:r>
            <w:r>
              <w:rPr>
                <w:rFonts w:hint="eastAsia" w:cs="仿宋_GB2312" w:asciiTheme="minorEastAsia" w:hAnsiTheme="minorEastAsia" w:eastAsiaTheme="minorEastAsia"/>
                <w:b w:val="0"/>
                <w:bCs w:val="0"/>
                <w:spacing w:val="-25"/>
                <w:sz w:val="21"/>
                <w:szCs w:val="21"/>
              </w:rPr>
              <w:t>审核意见</w:t>
            </w:r>
            <w:r>
              <w:rPr>
                <w:rFonts w:hint="eastAsia" w:cs="仿宋_GB2312" w:asciiTheme="minorEastAsia" w:hAnsiTheme="minorEastAsia" w:eastAsiaTheme="minorEastAsia"/>
                <w:b w:val="0"/>
                <w:bCs w:val="0"/>
                <w:spacing w:val="-19"/>
                <w:w w:val="97"/>
                <w:sz w:val="21"/>
                <w:szCs w:val="21"/>
              </w:rPr>
              <w:t>(开设托</w:t>
            </w:r>
            <w:r>
              <w:rPr>
                <w:rFonts w:hint="eastAsia" w:cs="仿宋_GB2312" w:asciiTheme="minorEastAsia" w:hAnsiTheme="minorEastAsia" w:eastAsiaTheme="minorEastAsia"/>
                <w:b w:val="0"/>
                <w:bCs w:val="0"/>
                <w:spacing w:val="40"/>
                <w:sz w:val="21"/>
                <w:szCs w:val="21"/>
              </w:rPr>
              <w:t>班的幼儿</w:t>
            </w:r>
            <w:r>
              <w:rPr>
                <w:rFonts w:hint="eastAsia" w:cs="仿宋_GB2312" w:asciiTheme="minorEastAsia" w:hAnsiTheme="minorEastAsia" w:eastAsiaTheme="minorEastAsia"/>
                <w:b w:val="0"/>
                <w:bCs w:val="0"/>
                <w:spacing w:val="-14"/>
                <w:sz w:val="21"/>
                <w:szCs w:val="21"/>
              </w:rPr>
              <w:t>园)</w:t>
            </w:r>
          </w:p>
        </w:tc>
        <w:tc>
          <w:tcPr>
            <w:tcW w:w="2331" w:type="dxa"/>
          </w:tcPr>
          <w:p>
            <w:pPr>
              <w:pStyle w:val="29"/>
              <w:spacing w:before="42" w:line="219" w:lineRule="auto"/>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审核意见：</w:t>
            </w:r>
          </w:p>
          <w:p>
            <w:pPr>
              <w:spacing w:line="256" w:lineRule="auto"/>
              <w:rPr>
                <w:rFonts w:cs="仿宋_GB2312" w:asciiTheme="minorEastAsia" w:hAnsiTheme="minorEastAsia" w:eastAsiaTheme="minorEastAsia"/>
                <w:b w:val="0"/>
                <w:bCs w:val="0"/>
                <w:sz w:val="21"/>
                <w:szCs w:val="21"/>
              </w:rPr>
            </w:pPr>
          </w:p>
          <w:p>
            <w:pPr>
              <w:spacing w:line="256" w:lineRule="auto"/>
              <w:rPr>
                <w:rFonts w:cs="仿宋_GB2312" w:asciiTheme="minorEastAsia" w:hAnsiTheme="minorEastAsia" w:eastAsiaTheme="minorEastAsia"/>
                <w:b w:val="0"/>
                <w:bCs w:val="0"/>
                <w:sz w:val="21"/>
                <w:szCs w:val="21"/>
              </w:rPr>
            </w:pPr>
          </w:p>
          <w:p>
            <w:pPr>
              <w:spacing w:line="257" w:lineRule="auto"/>
              <w:rPr>
                <w:rFonts w:cs="仿宋_GB2312" w:asciiTheme="minorEastAsia" w:hAnsiTheme="minorEastAsia" w:eastAsiaTheme="minorEastAsia"/>
                <w:b w:val="0"/>
                <w:bCs w:val="0"/>
                <w:sz w:val="21"/>
                <w:szCs w:val="21"/>
              </w:rPr>
            </w:pPr>
          </w:p>
          <w:p>
            <w:pPr>
              <w:spacing w:line="257" w:lineRule="auto"/>
              <w:rPr>
                <w:rFonts w:cs="仿宋_GB2312" w:asciiTheme="minorEastAsia" w:hAnsiTheme="minorEastAsia" w:eastAsiaTheme="minorEastAsia"/>
                <w:b w:val="0"/>
                <w:bCs w:val="0"/>
                <w:sz w:val="21"/>
                <w:szCs w:val="21"/>
              </w:rPr>
            </w:pPr>
          </w:p>
          <w:p>
            <w:pPr>
              <w:pStyle w:val="29"/>
              <w:spacing w:before="75" w:line="220" w:lineRule="auto"/>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z w:val="21"/>
                <w:szCs w:val="21"/>
                <w:lang w:eastAsia="zh-CN"/>
              </w:rPr>
              <w:t>审核人签名：</w:t>
            </w:r>
          </w:p>
          <w:p>
            <w:pPr>
              <w:pStyle w:val="29"/>
              <w:spacing w:before="65" w:line="220" w:lineRule="auto"/>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z w:val="21"/>
                <w:szCs w:val="21"/>
                <w:lang w:eastAsia="zh-CN"/>
              </w:rPr>
              <w:t>领导审签：</w:t>
            </w:r>
          </w:p>
          <w:p>
            <w:pPr>
              <w:rPr>
                <w:rFonts w:cs="仿宋_GB2312" w:asciiTheme="minorEastAsia" w:hAnsiTheme="minorEastAsia" w:eastAsiaTheme="minorEastAsia"/>
                <w:b w:val="0"/>
                <w:bCs w:val="0"/>
                <w:spacing w:val="-27"/>
                <w:sz w:val="21"/>
                <w:szCs w:val="21"/>
              </w:rPr>
            </w:pPr>
          </w:p>
          <w:p>
            <w:pPr>
              <w:pStyle w:val="29"/>
              <w:spacing w:before="75" w:line="219" w:lineRule="auto"/>
              <w:ind w:firstLine="340" w:firstLineChars="200"/>
              <w:rPr>
                <w:rFonts w:cs="仿宋_GB2312" w:asciiTheme="minorEastAsia" w:hAnsiTheme="minorEastAsia" w:eastAsiaTheme="minorEastAsia"/>
                <w:b w:val="0"/>
                <w:bCs w:val="0"/>
                <w:spacing w:val="-20"/>
                <w:sz w:val="21"/>
                <w:szCs w:val="21"/>
                <w:lang w:eastAsia="zh-CN"/>
              </w:rPr>
            </w:pPr>
            <w:r>
              <w:rPr>
                <w:rFonts w:hint="eastAsia" w:cs="仿宋_GB2312" w:asciiTheme="minorEastAsia" w:hAnsiTheme="minorEastAsia" w:eastAsiaTheme="minorEastAsia"/>
                <w:b w:val="0"/>
                <w:bCs w:val="0"/>
                <w:spacing w:val="-20"/>
                <w:sz w:val="21"/>
                <w:szCs w:val="21"/>
                <w:lang w:eastAsia="zh-CN"/>
              </w:rPr>
              <w:t xml:space="preserve">年  月  日 </w:t>
            </w:r>
          </w:p>
          <w:p>
            <w:pPr>
              <w:pStyle w:val="29"/>
              <w:spacing w:before="75" w:line="219" w:lineRule="auto"/>
              <w:ind w:firstLine="340" w:firstLineChars="200"/>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20"/>
                <w:sz w:val="21"/>
                <w:szCs w:val="21"/>
                <w:lang w:eastAsia="zh-CN"/>
              </w:rPr>
              <w:t>( 盖 章 ）</w:t>
            </w:r>
          </w:p>
        </w:tc>
        <w:tc>
          <w:tcPr>
            <w:tcW w:w="2331" w:type="dxa"/>
            <w:vAlign w:val="center"/>
          </w:tcPr>
          <w:p>
            <w:pPr>
              <w:pStyle w:val="29"/>
              <w:spacing w:before="75" w:line="278" w:lineRule="auto"/>
              <w:ind w:right="75"/>
              <w:jc w:val="center"/>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县(市、区)卫</w:t>
            </w:r>
            <w:r>
              <w:rPr>
                <w:rFonts w:hint="eastAsia" w:cs="仿宋_GB2312" w:asciiTheme="minorEastAsia" w:hAnsiTheme="minorEastAsia" w:eastAsiaTheme="minorEastAsia"/>
                <w:b w:val="0"/>
                <w:bCs w:val="0"/>
                <w:spacing w:val="16"/>
                <w:sz w:val="21"/>
                <w:szCs w:val="21"/>
                <w:lang w:eastAsia="zh-CN"/>
              </w:rPr>
              <w:t>生健康部门审</w:t>
            </w:r>
            <w:r>
              <w:rPr>
                <w:rFonts w:hint="eastAsia" w:cs="仿宋_GB2312" w:asciiTheme="minorEastAsia" w:hAnsiTheme="minorEastAsia" w:eastAsiaTheme="minorEastAsia"/>
                <w:b w:val="0"/>
                <w:bCs w:val="0"/>
                <w:spacing w:val="3"/>
                <w:sz w:val="21"/>
                <w:szCs w:val="21"/>
                <w:lang w:eastAsia="zh-CN"/>
              </w:rPr>
              <w:t>核意见</w:t>
            </w:r>
          </w:p>
        </w:tc>
        <w:tc>
          <w:tcPr>
            <w:tcW w:w="2331" w:type="dxa"/>
          </w:tcPr>
          <w:p>
            <w:pPr>
              <w:pStyle w:val="29"/>
              <w:spacing w:before="52" w:line="219" w:lineRule="auto"/>
              <w:ind w:left="14"/>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审核意见：</w:t>
            </w: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pStyle w:val="29"/>
              <w:spacing w:before="75" w:line="220" w:lineRule="auto"/>
              <w:ind w:left="14"/>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审核人签名：</w:t>
            </w:r>
          </w:p>
          <w:p>
            <w:pPr>
              <w:pStyle w:val="29"/>
              <w:spacing w:before="65" w:line="220" w:lineRule="auto"/>
              <w:ind w:left="14"/>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领导审签：</w:t>
            </w:r>
          </w:p>
          <w:p>
            <w:pPr>
              <w:spacing w:line="316" w:lineRule="auto"/>
              <w:rPr>
                <w:rFonts w:cs="仿宋_GB2312" w:asciiTheme="minorEastAsia" w:hAnsiTheme="minorEastAsia" w:eastAsiaTheme="minorEastAsia"/>
                <w:b w:val="0"/>
                <w:bCs w:val="0"/>
                <w:sz w:val="21"/>
                <w:szCs w:val="21"/>
              </w:rPr>
            </w:pPr>
          </w:p>
          <w:p>
            <w:pPr>
              <w:pStyle w:val="29"/>
              <w:spacing w:before="75" w:line="219" w:lineRule="auto"/>
              <w:ind w:firstLine="340" w:firstLineChars="200"/>
              <w:rPr>
                <w:rFonts w:cs="仿宋_GB2312" w:asciiTheme="minorEastAsia" w:hAnsiTheme="minorEastAsia" w:eastAsiaTheme="minorEastAsia"/>
                <w:b w:val="0"/>
                <w:bCs w:val="0"/>
                <w:spacing w:val="-20"/>
                <w:sz w:val="21"/>
                <w:szCs w:val="21"/>
                <w:lang w:eastAsia="zh-CN"/>
              </w:rPr>
            </w:pPr>
            <w:r>
              <w:rPr>
                <w:rFonts w:hint="eastAsia" w:cs="仿宋_GB2312" w:asciiTheme="minorEastAsia" w:hAnsiTheme="minorEastAsia" w:eastAsiaTheme="minorEastAsia"/>
                <w:b w:val="0"/>
                <w:bCs w:val="0"/>
                <w:spacing w:val="-20"/>
                <w:sz w:val="21"/>
                <w:szCs w:val="21"/>
                <w:lang w:eastAsia="zh-CN"/>
              </w:rPr>
              <w:t>年月日</w:t>
            </w:r>
          </w:p>
          <w:p>
            <w:pPr>
              <w:pStyle w:val="29"/>
              <w:spacing w:before="75" w:line="219" w:lineRule="auto"/>
              <w:ind w:firstLine="340" w:firstLineChars="200"/>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20"/>
                <w:sz w:val="21"/>
                <w:szCs w:val="21"/>
                <w:lang w:eastAsia="zh-CN"/>
              </w:rPr>
              <w:t>(盖章)</w:t>
            </w:r>
          </w:p>
        </w:tc>
        <w:tc>
          <w:tcPr>
            <w:tcW w:w="2331" w:type="dxa"/>
            <w:vAlign w:val="center"/>
          </w:tcPr>
          <w:p>
            <w:pPr>
              <w:pStyle w:val="29"/>
              <w:spacing w:before="75" w:line="278" w:lineRule="auto"/>
              <w:jc w:val="center"/>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z w:val="21"/>
                <w:szCs w:val="21"/>
                <w:lang w:eastAsia="zh-CN"/>
              </w:rPr>
              <w:t xml:space="preserve">县(市、区) </w:t>
            </w:r>
            <w:r>
              <w:rPr>
                <w:rFonts w:hint="eastAsia" w:cs="仿宋_GB2312" w:asciiTheme="minorEastAsia" w:hAnsiTheme="minorEastAsia" w:eastAsiaTheme="minorEastAsia"/>
                <w:b w:val="0"/>
                <w:bCs w:val="0"/>
                <w:spacing w:val="-25"/>
                <w:sz w:val="21"/>
                <w:szCs w:val="21"/>
                <w:lang w:eastAsia="zh-CN"/>
              </w:rPr>
              <w:t>财政部门</w:t>
            </w:r>
            <w:r>
              <w:rPr>
                <w:rFonts w:hint="eastAsia" w:cs="仿宋_GB2312" w:asciiTheme="minorEastAsia" w:hAnsiTheme="minorEastAsia" w:eastAsiaTheme="minorEastAsia"/>
                <w:b w:val="0"/>
                <w:bCs w:val="0"/>
                <w:spacing w:val="-5"/>
                <w:sz w:val="21"/>
                <w:szCs w:val="21"/>
                <w:lang w:eastAsia="zh-CN"/>
              </w:rPr>
              <w:t>审核意见</w:t>
            </w:r>
          </w:p>
        </w:tc>
        <w:tc>
          <w:tcPr>
            <w:tcW w:w="2335" w:type="dxa"/>
          </w:tcPr>
          <w:p>
            <w:pPr>
              <w:pStyle w:val="29"/>
              <w:spacing w:before="32" w:line="219" w:lineRule="auto"/>
              <w:ind w:left="18"/>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审核意见：</w:t>
            </w: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spacing w:line="254" w:lineRule="auto"/>
              <w:rPr>
                <w:rFonts w:cs="仿宋_GB2312" w:asciiTheme="minorEastAsia" w:hAnsiTheme="minorEastAsia" w:eastAsiaTheme="minorEastAsia"/>
                <w:b w:val="0"/>
                <w:bCs w:val="0"/>
                <w:sz w:val="21"/>
                <w:szCs w:val="21"/>
              </w:rPr>
            </w:pPr>
          </w:p>
          <w:p>
            <w:pPr>
              <w:pStyle w:val="29"/>
              <w:spacing w:before="75" w:line="220" w:lineRule="auto"/>
              <w:ind w:left="18"/>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z w:val="21"/>
                <w:szCs w:val="21"/>
                <w:lang w:eastAsia="zh-CN"/>
              </w:rPr>
              <w:t>审核人签名：</w:t>
            </w:r>
          </w:p>
          <w:p>
            <w:pPr>
              <w:pStyle w:val="29"/>
              <w:spacing w:before="75" w:line="220" w:lineRule="auto"/>
              <w:ind w:left="18"/>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
                <w:sz w:val="21"/>
                <w:szCs w:val="21"/>
                <w:lang w:eastAsia="zh-CN"/>
              </w:rPr>
              <w:t>领导审签：</w:t>
            </w:r>
          </w:p>
          <w:p>
            <w:pPr>
              <w:spacing w:line="307" w:lineRule="auto"/>
              <w:rPr>
                <w:rFonts w:cs="仿宋_GB2312" w:asciiTheme="minorEastAsia" w:hAnsiTheme="minorEastAsia" w:eastAsiaTheme="minorEastAsia"/>
                <w:b w:val="0"/>
                <w:bCs w:val="0"/>
                <w:sz w:val="21"/>
                <w:szCs w:val="21"/>
              </w:rPr>
            </w:pPr>
          </w:p>
          <w:p>
            <w:pPr>
              <w:pStyle w:val="29"/>
              <w:spacing w:before="74" w:line="219" w:lineRule="auto"/>
              <w:ind w:firstLine="344" w:firstLineChars="200"/>
              <w:rPr>
                <w:rFonts w:cs="仿宋_GB2312" w:asciiTheme="minorEastAsia" w:hAnsiTheme="minorEastAsia" w:eastAsiaTheme="minorEastAsia"/>
                <w:b w:val="0"/>
                <w:bCs w:val="0"/>
                <w:spacing w:val="-19"/>
                <w:sz w:val="21"/>
                <w:szCs w:val="21"/>
                <w:lang w:eastAsia="zh-CN"/>
              </w:rPr>
            </w:pPr>
            <w:r>
              <w:rPr>
                <w:rFonts w:hint="eastAsia" w:cs="仿宋_GB2312" w:asciiTheme="minorEastAsia" w:hAnsiTheme="minorEastAsia" w:eastAsiaTheme="minorEastAsia"/>
                <w:b w:val="0"/>
                <w:bCs w:val="0"/>
                <w:spacing w:val="-19"/>
                <w:sz w:val="21"/>
                <w:szCs w:val="21"/>
                <w:lang w:eastAsia="zh-CN"/>
              </w:rPr>
              <w:t xml:space="preserve">年月日 </w:t>
            </w:r>
          </w:p>
          <w:p>
            <w:pPr>
              <w:pStyle w:val="29"/>
              <w:spacing w:before="74" w:line="219" w:lineRule="auto"/>
              <w:ind w:firstLine="344" w:firstLineChars="200"/>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19"/>
                <w:sz w:val="21"/>
                <w:szCs w:val="21"/>
                <w:lang w:eastAsia="zh-CN"/>
              </w:rPr>
              <w:t>(盖章)</w:t>
            </w:r>
          </w:p>
        </w:tc>
      </w:tr>
    </w:tbl>
    <w:p>
      <w:pP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z w:val="21"/>
          <w:szCs w:val="21"/>
        </w:rPr>
        <w:t>说明：</w:t>
      </w:r>
    </w:p>
    <w:p>
      <w:pPr>
        <w:ind w:left="616" w:leftChars="200"/>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z w:val="21"/>
          <w:szCs w:val="21"/>
        </w:rPr>
        <w:t>1.申报补助月份为每年1-6月或7-12月。</w:t>
      </w:r>
    </w:p>
    <w:p>
      <w:pPr>
        <w:ind w:left="616" w:leftChars="200"/>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z w:val="21"/>
          <w:szCs w:val="21"/>
        </w:rPr>
        <w:t>2.各机构在运营过程中根据实际情况填报，提交申报表时需一并提交托育服务机构与婴幼儿监护人签订的托育服务协议或合同、收费票据、婴幼儿在册名单、出勤统计表等材料的原件或复印件(复印件需加盖公章)。</w:t>
      </w:r>
    </w:p>
    <w:p>
      <w:pPr>
        <w:ind w:left="616" w:leftChars="200"/>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z w:val="21"/>
          <w:szCs w:val="21"/>
        </w:rPr>
        <w:t>3.仅开设托班的幼儿园需县(市、区)教育部门给出审核意见。</w:t>
      </w:r>
    </w:p>
    <w:p>
      <w:pPr>
        <w:rPr>
          <w:rFonts w:hint="eastAsia"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z w:val="21"/>
          <w:szCs w:val="21"/>
        </w:rPr>
        <w:t xml:space="preserve">      4.本表一式4份，申报机构1份、县(市、区)卫生健康、教育、财政部门各1份。</w:t>
      </w:r>
    </w:p>
    <w:p>
      <w:pPr>
        <w:rPr>
          <w:rFonts w:cs="仿宋_GB2312"/>
          <w:b w:val="0"/>
          <w:bCs w:val="0"/>
        </w:rPr>
        <w:sectPr>
          <w:headerReference r:id="rId8" w:type="default"/>
          <w:footerReference r:id="rId9" w:type="default"/>
          <w:pgSz w:w="16783" w:h="11850" w:orient="landscape"/>
          <w:pgMar w:top="1531" w:right="1531" w:bottom="1531" w:left="1531" w:header="0" w:footer="897" w:gutter="0"/>
          <w:cols w:space="720" w:num="1"/>
        </w:sectPr>
      </w:pPr>
    </w:p>
    <w:p>
      <w:pPr>
        <w:rPr>
          <w:rFonts w:ascii="黑体" w:hAnsi="黑体" w:eastAsia="黑体" w:cs="黑体"/>
          <w:b w:val="0"/>
          <w:bCs w:val="0"/>
          <w:snapToGrid w:val="0"/>
          <w:color w:val="000000"/>
          <w:spacing w:val="-16"/>
          <w:kern w:val="0"/>
          <w:sz w:val="30"/>
          <w:szCs w:val="30"/>
        </w:rPr>
      </w:pPr>
      <w:r>
        <w:rPr>
          <w:rFonts w:hint="eastAsia" w:ascii="黑体" w:hAnsi="黑体" w:eastAsia="黑体" w:cs="黑体"/>
          <w:b w:val="0"/>
          <w:bCs w:val="0"/>
          <w:snapToGrid w:val="0"/>
          <w:color w:val="000000"/>
          <w:spacing w:val="-16"/>
          <w:kern w:val="0"/>
          <w:sz w:val="30"/>
          <w:szCs w:val="30"/>
        </w:rPr>
        <w:t>附件4</w:t>
      </w:r>
    </w:p>
    <w:p>
      <w:pPr>
        <w:kinsoku w:val="0"/>
        <w:autoSpaceDE w:val="0"/>
        <w:autoSpaceDN w:val="0"/>
        <w:adjustRightInd w:val="0"/>
        <w:snapToGrid w:val="0"/>
        <w:spacing w:before="140" w:line="219" w:lineRule="auto"/>
        <w:ind w:left="641" w:firstLine="948" w:firstLineChars="200"/>
        <w:jc w:val="left"/>
        <w:textAlignment w:val="baseline"/>
        <w:rPr>
          <w:rFonts w:hint="eastAsia" w:ascii="方正小标宋简体" w:hAnsi="宋体" w:eastAsia="方正小标宋简体" w:cs="宋体"/>
          <w:b w:val="0"/>
          <w:bCs w:val="0"/>
          <w:snapToGrid w:val="0"/>
          <w:color w:val="000000"/>
          <w:kern w:val="0"/>
          <w:sz w:val="44"/>
          <w:szCs w:val="44"/>
        </w:rPr>
      </w:pPr>
      <w:r>
        <w:rPr>
          <w:rFonts w:hint="eastAsia" w:ascii="方正小标宋简体" w:hAnsi="宋体" w:eastAsia="方正小标宋简体" w:cs="宋体"/>
          <w:b w:val="0"/>
          <w:bCs w:val="0"/>
          <w:snapToGrid w:val="0"/>
          <w:color w:val="000000"/>
          <w:spacing w:val="17"/>
          <w:kern w:val="0"/>
          <w:sz w:val="44"/>
          <w:szCs w:val="44"/>
        </w:rPr>
        <w:t>四川省普惠托育服务机构认定书</w:t>
      </w:r>
    </w:p>
    <w:p>
      <w:pPr>
        <w:widowControl/>
        <w:kinsoku w:val="0"/>
        <w:autoSpaceDE w:val="0"/>
        <w:autoSpaceDN w:val="0"/>
        <w:adjustRightInd w:val="0"/>
        <w:snapToGrid w:val="0"/>
        <w:spacing w:before="32"/>
        <w:jc w:val="left"/>
        <w:textAlignment w:val="baseline"/>
        <w:rPr>
          <w:rFonts w:ascii="Arial" w:hAnsi="Arial" w:eastAsia="Arial" w:cs="Arial"/>
          <w:b w:val="0"/>
          <w:bCs w:val="0"/>
          <w:snapToGrid w:val="0"/>
          <w:color w:val="000000"/>
          <w:spacing w:val="0"/>
          <w:kern w:val="0"/>
          <w:sz w:val="21"/>
          <w:szCs w:val="21"/>
        </w:rPr>
      </w:pPr>
    </w:p>
    <w:tbl>
      <w:tblPr>
        <w:tblStyle w:val="30"/>
        <w:tblW w:w="895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049" w:hRule="atLeast"/>
        </w:trPr>
        <w:tc>
          <w:tcPr>
            <w:tcW w:w="8951" w:type="dxa"/>
          </w:tcPr>
          <w:p>
            <w:pPr>
              <w:widowControl/>
              <w:kinsoku w:val="0"/>
              <w:autoSpaceDE w:val="0"/>
              <w:autoSpaceDN w:val="0"/>
              <w:adjustRightInd w:val="0"/>
              <w:snapToGrid w:val="0"/>
              <w:spacing w:line="273" w:lineRule="auto"/>
              <w:jc w:val="left"/>
              <w:textAlignment w:val="baseline"/>
              <w:rPr>
                <w:rFonts w:ascii="Arial" w:hAnsi="Arial" w:eastAsia="Arial" w:cs="Arial"/>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Arial" w:hAnsi="Arial" w:eastAsia="Arial" w:cs="Arial"/>
                <w:b w:val="0"/>
                <w:bCs w:val="0"/>
                <w:snapToGrid w:val="0"/>
                <w:color w:val="000000"/>
                <w:spacing w:val="0"/>
                <w:kern w:val="0"/>
                <w:sz w:val="21"/>
                <w:szCs w:val="21"/>
              </w:rPr>
            </w:pPr>
          </w:p>
          <w:p>
            <w:pPr>
              <w:widowControl/>
              <w:kinsoku w:val="0"/>
              <w:autoSpaceDE w:val="0"/>
              <w:autoSpaceDN w:val="0"/>
              <w:adjustRightInd w:val="0"/>
              <w:snapToGrid w:val="0"/>
              <w:spacing w:line="273" w:lineRule="auto"/>
              <w:jc w:val="left"/>
              <w:textAlignment w:val="baseline"/>
              <w:rPr>
                <w:rFonts w:ascii="Arial" w:hAnsi="Arial" w:eastAsia="Arial" w:cs="Arial"/>
                <w:b w:val="0"/>
                <w:bCs w:val="0"/>
                <w:snapToGrid w:val="0"/>
                <w:color w:val="000000"/>
                <w:spacing w:val="0"/>
                <w:kern w:val="0"/>
                <w:sz w:val="21"/>
                <w:szCs w:val="21"/>
              </w:rPr>
            </w:pPr>
          </w:p>
          <w:p>
            <w:pPr>
              <w:kinsoku w:val="0"/>
              <w:autoSpaceDE w:val="0"/>
              <w:autoSpaceDN w:val="0"/>
              <w:adjustRightInd w:val="0"/>
              <w:snapToGrid w:val="0"/>
              <w:spacing w:before="107" w:line="219" w:lineRule="auto"/>
              <w:ind w:left="1429"/>
              <w:textAlignment w:val="baseline"/>
              <w:rPr>
                <w:rFonts w:ascii="宋体" w:hAnsi="宋体" w:eastAsia="宋体" w:cs="宋体"/>
                <w:b w:val="0"/>
                <w:bCs w:val="0"/>
                <w:snapToGrid w:val="0"/>
                <w:color w:val="000000"/>
                <w:sz w:val="24"/>
                <w:szCs w:val="24"/>
              </w:rPr>
            </w:pPr>
            <w:r>
              <w:rPr>
                <w:rFonts w:ascii="宋体" w:hAnsi="宋体" w:eastAsia="宋体" w:cs="宋体"/>
                <w:b w:val="0"/>
                <w:bCs w:val="0"/>
                <w:snapToGrid w:val="0"/>
                <w:color w:val="000000"/>
                <w:spacing w:val="-22"/>
                <w:sz w:val="24"/>
                <w:szCs w:val="24"/>
              </w:rPr>
              <w:t>四川省普惠托育服务机构认定书</w:t>
            </w:r>
          </w:p>
          <w:p>
            <w:pPr>
              <w:widowControl/>
              <w:kinsoku w:val="0"/>
              <w:autoSpaceDE w:val="0"/>
              <w:autoSpaceDN w:val="0"/>
              <w:adjustRightInd w:val="0"/>
              <w:snapToGrid w:val="0"/>
              <w:spacing w:line="254"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5" w:lineRule="auto"/>
              <w:jc w:val="left"/>
              <w:textAlignment w:val="baseline"/>
              <w:rPr>
                <w:rFonts w:ascii="Arial" w:hAnsi="Arial" w:eastAsia="Arial" w:cs="Arial"/>
                <w:b w:val="0"/>
                <w:bCs w:val="0"/>
                <w:snapToGrid w:val="0"/>
                <w:color w:val="000000"/>
                <w:spacing w:val="0"/>
                <w:kern w:val="0"/>
                <w:sz w:val="24"/>
                <w:szCs w:val="24"/>
              </w:rPr>
            </w:pPr>
          </w:p>
          <w:p>
            <w:pPr>
              <w:kinsoku w:val="0"/>
              <w:autoSpaceDE w:val="0"/>
              <w:autoSpaceDN w:val="0"/>
              <w:adjustRightInd w:val="0"/>
              <w:snapToGrid w:val="0"/>
              <w:spacing w:before="107" w:line="219" w:lineRule="auto"/>
              <w:ind w:left="2954"/>
              <w:textAlignment w:val="baseline"/>
              <w:rPr>
                <w:rFonts w:ascii="宋体" w:hAnsi="宋体" w:eastAsia="宋体" w:cs="宋体"/>
                <w:b w:val="0"/>
                <w:bCs w:val="0"/>
                <w:snapToGrid w:val="0"/>
                <w:color w:val="000000"/>
                <w:sz w:val="24"/>
                <w:szCs w:val="24"/>
              </w:rPr>
            </w:pPr>
            <w:r>
              <w:rPr>
                <w:rFonts w:ascii="宋体" w:hAnsi="宋体" w:eastAsia="宋体" w:cs="宋体"/>
                <w:b w:val="0"/>
                <w:bCs w:val="0"/>
                <w:snapToGrid w:val="0"/>
                <w:color w:val="000000"/>
                <w:spacing w:val="9"/>
                <w:sz w:val="24"/>
                <w:szCs w:val="24"/>
              </w:rPr>
              <w:t>:(机构名称)</w:t>
            </w:r>
          </w:p>
          <w:p>
            <w:pPr>
              <w:kinsoku w:val="0"/>
              <w:autoSpaceDE w:val="0"/>
              <w:autoSpaceDN w:val="0"/>
              <w:adjustRightInd w:val="0"/>
              <w:snapToGrid w:val="0"/>
              <w:spacing w:line="219" w:lineRule="auto"/>
              <w:ind w:firstLine="468" w:firstLineChars="200"/>
              <w:textAlignment w:val="baseline"/>
              <w:rPr>
                <w:rFonts w:ascii="宋体" w:hAnsi="宋体" w:eastAsia="宋体" w:cs="宋体"/>
                <w:b w:val="0"/>
                <w:bCs w:val="0"/>
                <w:snapToGrid w:val="0"/>
                <w:color w:val="000000"/>
                <w:sz w:val="24"/>
                <w:szCs w:val="24"/>
              </w:rPr>
            </w:pPr>
            <w:r>
              <w:rPr>
                <w:rFonts w:ascii="宋体" w:hAnsi="宋体" w:eastAsia="宋体" w:cs="宋体"/>
                <w:b w:val="0"/>
                <w:bCs w:val="0"/>
                <w:snapToGrid w:val="0"/>
                <w:color w:val="000000"/>
                <w:spacing w:val="-3"/>
                <w:sz w:val="24"/>
                <w:szCs w:val="24"/>
              </w:rPr>
              <w:t>经我局评定，认定你单位为普惠托育服务机构，有效期至</w:t>
            </w:r>
          </w:p>
          <w:p>
            <w:pPr>
              <w:kinsoku w:val="0"/>
              <w:autoSpaceDE w:val="0"/>
              <w:autoSpaceDN w:val="0"/>
              <w:adjustRightInd w:val="0"/>
              <w:snapToGrid w:val="0"/>
              <w:spacing w:before="181" w:line="219" w:lineRule="auto"/>
              <w:ind w:left="735"/>
              <w:textAlignment w:val="baseline"/>
              <w:rPr>
                <w:rFonts w:ascii="宋体" w:hAnsi="宋体" w:eastAsia="宋体" w:cs="宋体"/>
                <w:b w:val="0"/>
                <w:bCs w:val="0"/>
                <w:snapToGrid w:val="0"/>
                <w:color w:val="000000"/>
                <w:sz w:val="24"/>
                <w:szCs w:val="24"/>
              </w:rPr>
            </w:pPr>
            <w:r>
              <w:rPr>
                <w:rFonts w:hint="eastAsia" w:ascii="宋体" w:hAnsi="宋体" w:eastAsia="宋体" w:cs="宋体"/>
                <w:b w:val="0"/>
                <w:bCs w:val="0"/>
                <w:snapToGrid w:val="0"/>
                <w:color w:val="000000"/>
                <w:spacing w:val="-23"/>
                <w:sz w:val="24"/>
                <w:szCs w:val="24"/>
              </w:rPr>
              <w:t xml:space="preserve">   </w:t>
            </w:r>
            <w:r>
              <w:rPr>
                <w:rFonts w:ascii="宋体" w:hAnsi="宋体" w:eastAsia="宋体" w:cs="宋体"/>
                <w:b w:val="0"/>
                <w:bCs w:val="0"/>
                <w:snapToGrid w:val="0"/>
                <w:color w:val="000000"/>
                <w:spacing w:val="-23"/>
                <w:sz w:val="24"/>
                <w:szCs w:val="24"/>
              </w:rPr>
              <w:t>年</w:t>
            </w:r>
            <w:r>
              <w:rPr>
                <w:rFonts w:hint="eastAsia" w:ascii="宋体" w:hAnsi="宋体" w:eastAsia="宋体" w:cs="宋体"/>
                <w:b w:val="0"/>
                <w:bCs w:val="0"/>
                <w:snapToGrid w:val="0"/>
                <w:color w:val="000000"/>
                <w:spacing w:val="-23"/>
                <w:sz w:val="24"/>
                <w:szCs w:val="24"/>
              </w:rPr>
              <w:t xml:space="preserve">   </w:t>
            </w:r>
            <w:r>
              <w:rPr>
                <w:rFonts w:ascii="宋体" w:hAnsi="宋体" w:eastAsia="宋体" w:cs="宋体"/>
                <w:b w:val="0"/>
                <w:bCs w:val="0"/>
                <w:snapToGrid w:val="0"/>
                <w:color w:val="000000"/>
                <w:spacing w:val="-23"/>
                <w:sz w:val="24"/>
                <w:szCs w:val="24"/>
              </w:rPr>
              <w:t>月</w:t>
            </w:r>
            <w:r>
              <w:rPr>
                <w:rFonts w:hint="eastAsia" w:ascii="宋体" w:hAnsi="宋体" w:eastAsia="宋体" w:cs="宋体"/>
                <w:b w:val="0"/>
                <w:bCs w:val="0"/>
                <w:snapToGrid w:val="0"/>
                <w:color w:val="000000"/>
                <w:spacing w:val="-23"/>
                <w:sz w:val="24"/>
                <w:szCs w:val="24"/>
              </w:rPr>
              <w:t xml:space="preserve">   </w:t>
            </w:r>
            <w:r>
              <w:rPr>
                <w:rFonts w:ascii="宋体" w:hAnsi="宋体" w:eastAsia="宋体" w:cs="宋体"/>
                <w:b w:val="0"/>
                <w:bCs w:val="0"/>
                <w:snapToGrid w:val="0"/>
                <w:color w:val="000000"/>
                <w:spacing w:val="-23"/>
                <w:sz w:val="24"/>
                <w:szCs w:val="24"/>
              </w:rPr>
              <w:t>日。</w:t>
            </w: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8" w:lineRule="auto"/>
              <w:jc w:val="left"/>
              <w:textAlignment w:val="baseline"/>
              <w:rPr>
                <w:rFonts w:ascii="Arial" w:hAnsi="Arial" w:eastAsia="Arial" w:cs="Arial"/>
                <w:b w:val="0"/>
                <w:bCs w:val="0"/>
                <w:snapToGrid w:val="0"/>
                <w:color w:val="000000"/>
                <w:spacing w:val="0"/>
                <w:kern w:val="0"/>
                <w:sz w:val="24"/>
                <w:szCs w:val="24"/>
              </w:rPr>
            </w:pPr>
          </w:p>
          <w:p>
            <w:pPr>
              <w:widowControl/>
              <w:kinsoku w:val="0"/>
              <w:autoSpaceDE w:val="0"/>
              <w:autoSpaceDN w:val="0"/>
              <w:adjustRightInd w:val="0"/>
              <w:snapToGrid w:val="0"/>
              <w:spacing w:line="259" w:lineRule="auto"/>
              <w:jc w:val="left"/>
              <w:textAlignment w:val="baseline"/>
              <w:rPr>
                <w:rFonts w:ascii="Arial" w:hAnsi="Arial" w:eastAsia="Arial" w:cs="Arial"/>
                <w:b w:val="0"/>
                <w:bCs w:val="0"/>
                <w:snapToGrid w:val="0"/>
                <w:color w:val="000000"/>
                <w:spacing w:val="0"/>
                <w:kern w:val="0"/>
                <w:sz w:val="24"/>
                <w:szCs w:val="24"/>
              </w:rPr>
            </w:pPr>
          </w:p>
          <w:p>
            <w:pPr>
              <w:kinsoku w:val="0"/>
              <w:autoSpaceDE w:val="0"/>
              <w:autoSpaceDN w:val="0"/>
              <w:adjustRightInd w:val="0"/>
              <w:snapToGrid w:val="0"/>
              <w:spacing w:before="108" w:line="219" w:lineRule="auto"/>
              <w:ind w:left="5035"/>
              <w:textAlignment w:val="baseline"/>
              <w:rPr>
                <w:rFonts w:ascii="宋体" w:hAnsi="宋体" w:eastAsia="宋体" w:cs="宋体"/>
                <w:b w:val="0"/>
                <w:bCs w:val="0"/>
                <w:snapToGrid w:val="0"/>
                <w:color w:val="000000"/>
                <w:sz w:val="24"/>
                <w:szCs w:val="24"/>
              </w:rPr>
            </w:pPr>
            <w:r>
              <w:rPr>
                <w:rFonts w:ascii="宋体" w:hAnsi="宋体" w:eastAsia="宋体" w:cs="宋体"/>
                <w:b w:val="0"/>
                <w:bCs w:val="0"/>
                <w:snapToGrid w:val="0"/>
                <w:color w:val="000000"/>
                <w:spacing w:val="8"/>
                <w:sz w:val="24"/>
                <w:szCs w:val="24"/>
              </w:rPr>
              <w:t>卫生健康局(盖章)</w:t>
            </w:r>
          </w:p>
          <w:p>
            <w:pPr>
              <w:kinsoku w:val="0"/>
              <w:autoSpaceDE w:val="0"/>
              <w:autoSpaceDN w:val="0"/>
              <w:adjustRightInd w:val="0"/>
              <w:snapToGrid w:val="0"/>
              <w:spacing w:before="191" w:line="219" w:lineRule="auto"/>
              <w:ind w:left="5485"/>
              <w:textAlignment w:val="baseline"/>
              <w:rPr>
                <w:rFonts w:ascii="宋体" w:hAnsi="宋体" w:eastAsia="宋体" w:cs="宋体"/>
                <w:b w:val="0"/>
                <w:bCs w:val="0"/>
                <w:snapToGrid w:val="0"/>
                <w:color w:val="000000"/>
                <w:sz w:val="33"/>
                <w:szCs w:val="33"/>
                <w:lang w:eastAsia="en-US"/>
              </w:rPr>
            </w:pPr>
            <w:r>
              <w:rPr>
                <w:rFonts w:hint="eastAsia" w:ascii="宋体" w:hAnsi="宋体" w:eastAsia="宋体" w:cs="宋体"/>
                <w:b w:val="0"/>
                <w:bCs w:val="0"/>
                <w:snapToGrid w:val="0"/>
                <w:color w:val="000000"/>
                <w:spacing w:val="-12"/>
                <w:sz w:val="24"/>
                <w:szCs w:val="24"/>
              </w:rPr>
              <w:t xml:space="preserve">  </w:t>
            </w:r>
            <w:r>
              <w:rPr>
                <w:rFonts w:ascii="宋体" w:hAnsi="宋体" w:eastAsia="宋体" w:cs="宋体"/>
                <w:b w:val="0"/>
                <w:bCs w:val="0"/>
                <w:snapToGrid w:val="0"/>
                <w:color w:val="000000"/>
                <w:spacing w:val="-12"/>
                <w:sz w:val="24"/>
                <w:szCs w:val="24"/>
                <w:lang w:eastAsia="en-US"/>
              </w:rPr>
              <w:t>年</w:t>
            </w:r>
            <w:r>
              <w:rPr>
                <w:rFonts w:hint="eastAsia" w:ascii="宋体" w:hAnsi="宋体" w:eastAsia="宋体" w:cs="宋体"/>
                <w:b w:val="0"/>
                <w:bCs w:val="0"/>
                <w:snapToGrid w:val="0"/>
                <w:color w:val="000000"/>
                <w:spacing w:val="-12"/>
                <w:sz w:val="24"/>
                <w:szCs w:val="24"/>
              </w:rPr>
              <w:t xml:space="preserve">   </w:t>
            </w:r>
            <w:r>
              <w:rPr>
                <w:rFonts w:ascii="宋体" w:hAnsi="宋体" w:eastAsia="宋体" w:cs="宋体"/>
                <w:b w:val="0"/>
                <w:bCs w:val="0"/>
                <w:snapToGrid w:val="0"/>
                <w:color w:val="000000"/>
                <w:spacing w:val="-12"/>
                <w:sz w:val="24"/>
                <w:szCs w:val="24"/>
                <w:lang w:eastAsia="en-US"/>
              </w:rPr>
              <w:t>月</w:t>
            </w:r>
            <w:r>
              <w:rPr>
                <w:rFonts w:hint="eastAsia" w:ascii="宋体" w:hAnsi="宋体" w:eastAsia="宋体" w:cs="宋体"/>
                <w:b w:val="0"/>
                <w:bCs w:val="0"/>
                <w:snapToGrid w:val="0"/>
                <w:color w:val="000000"/>
                <w:spacing w:val="-12"/>
                <w:sz w:val="24"/>
                <w:szCs w:val="24"/>
              </w:rPr>
              <w:t xml:space="preserve">   </w:t>
            </w:r>
            <w:r>
              <w:rPr>
                <w:rFonts w:ascii="宋体" w:hAnsi="宋体" w:eastAsia="宋体" w:cs="宋体"/>
                <w:b w:val="0"/>
                <w:bCs w:val="0"/>
                <w:snapToGrid w:val="0"/>
                <w:color w:val="000000"/>
                <w:spacing w:val="-12"/>
                <w:sz w:val="24"/>
                <w:szCs w:val="24"/>
                <w:lang w:eastAsia="en-US"/>
              </w:rPr>
              <w:t>日</w:t>
            </w:r>
          </w:p>
        </w:tc>
      </w:tr>
    </w:tbl>
    <w:p>
      <w:pPr>
        <w:rPr>
          <w:rFonts w:cs="仿宋_GB2312"/>
          <w:b w:val="0"/>
          <w:bCs w:val="0"/>
          <w:snapToGrid w:val="0"/>
          <w:color w:val="000000"/>
          <w:spacing w:val="-16"/>
          <w:kern w:val="0"/>
          <w:lang w:eastAsia="en-US"/>
        </w:rPr>
        <w:sectPr>
          <w:footerReference r:id="rId10" w:type="default"/>
          <w:pgSz w:w="11850" w:h="16783"/>
          <w:pgMar w:top="1531" w:right="1531" w:bottom="1531" w:left="1531" w:header="851" w:footer="1049" w:gutter="0"/>
          <w:cols w:space="720" w:num="1"/>
          <w:docGrid w:linePitch="360" w:charSpace="0"/>
        </w:sectPr>
      </w:pPr>
    </w:p>
    <w:p>
      <w:pPr>
        <w:rPr>
          <w:rFonts w:ascii="黑体" w:hAnsi="黑体" w:eastAsia="黑体" w:cs="黑体"/>
          <w:b w:val="0"/>
          <w:bCs w:val="0"/>
          <w:snapToGrid w:val="0"/>
          <w:color w:val="000000"/>
          <w:spacing w:val="-16"/>
          <w:kern w:val="0"/>
        </w:rPr>
      </w:pPr>
      <w:r>
        <w:rPr>
          <w:rFonts w:hint="eastAsia" w:ascii="黑体" w:hAnsi="黑体" w:eastAsia="黑体" w:cs="黑体"/>
          <w:b w:val="0"/>
          <w:bCs w:val="0"/>
          <w:snapToGrid w:val="0"/>
          <w:color w:val="000000"/>
          <w:spacing w:val="-16"/>
          <w:kern w:val="0"/>
        </w:rPr>
        <w:t>附件5</w:t>
      </w:r>
    </w:p>
    <w:p>
      <w:pPr>
        <w:kinsoku w:val="0"/>
        <w:autoSpaceDE w:val="0"/>
        <w:autoSpaceDN w:val="0"/>
        <w:adjustRightInd w:val="0"/>
        <w:snapToGrid w:val="0"/>
        <w:spacing w:before="317" w:line="219" w:lineRule="auto"/>
        <w:ind w:left="3491"/>
        <w:jc w:val="left"/>
        <w:textAlignment w:val="baseline"/>
        <w:rPr>
          <w:rFonts w:ascii="方正小标宋简体" w:hAnsi="方正小标宋简体" w:eastAsia="方正小标宋简体" w:cs="方正小标宋简体"/>
          <w:b w:val="0"/>
          <w:bCs w:val="0"/>
          <w:snapToGrid w:val="0"/>
          <w:color w:val="000000"/>
          <w:spacing w:val="0"/>
          <w:kern w:val="0"/>
          <w:sz w:val="44"/>
          <w:szCs w:val="44"/>
        </w:rPr>
      </w:pPr>
      <w:r>
        <w:rPr>
          <w:rFonts w:hint="eastAsia" w:ascii="方正小标宋简体" w:hAnsi="方正小标宋简体" w:eastAsia="方正小标宋简体" w:cs="方正小标宋简体"/>
          <w:b w:val="0"/>
          <w:bCs w:val="0"/>
          <w:snapToGrid w:val="0"/>
          <w:color w:val="000000"/>
          <w:spacing w:val="-9"/>
          <w:kern w:val="0"/>
          <w:sz w:val="44"/>
          <w:szCs w:val="44"/>
        </w:rPr>
        <w:t>四川省普惠托育服务机构退出报备表</w:t>
      </w:r>
    </w:p>
    <w:p>
      <w:pPr>
        <w:widowControl/>
        <w:kinsoku w:val="0"/>
        <w:autoSpaceDE w:val="0"/>
        <w:autoSpaceDN w:val="0"/>
        <w:adjustRightInd w:val="0"/>
        <w:snapToGrid w:val="0"/>
        <w:spacing w:before="91" w:line="232" w:lineRule="auto"/>
        <w:ind w:left="185"/>
        <w:jc w:val="left"/>
        <w:textAlignment w:val="baseline"/>
        <w:rPr>
          <w:rFonts w:cs="仿宋_GB2312"/>
          <w:b w:val="0"/>
          <w:bCs w:val="0"/>
          <w:snapToGrid w:val="0"/>
          <w:color w:val="000000"/>
          <w:spacing w:val="1"/>
          <w:kern w:val="0"/>
          <w:position w:val="1"/>
        </w:rPr>
      </w:pPr>
    </w:p>
    <w:p>
      <w:pPr>
        <w:widowControl/>
        <w:kinsoku w:val="0"/>
        <w:autoSpaceDE w:val="0"/>
        <w:autoSpaceDN w:val="0"/>
        <w:adjustRightInd w:val="0"/>
        <w:snapToGrid w:val="0"/>
        <w:spacing w:before="91" w:line="232" w:lineRule="auto"/>
        <w:ind w:left="185"/>
        <w:jc w:val="left"/>
        <w:textAlignment w:val="baseline"/>
        <w:rPr>
          <w:rFonts w:cs="仿宋_GB2312" w:asciiTheme="minorEastAsia" w:hAnsiTheme="minorEastAsia" w:eastAsiaTheme="minorEastAsia"/>
          <w:b w:val="0"/>
          <w:bCs w:val="0"/>
          <w:snapToGrid w:val="0"/>
          <w:color w:val="000000"/>
          <w:spacing w:val="0"/>
          <w:kern w:val="0"/>
          <w:sz w:val="21"/>
          <w:szCs w:val="21"/>
        </w:rPr>
      </w:pPr>
      <w:r>
        <w:rPr>
          <w:rFonts w:hint="eastAsia" w:cs="仿宋_GB2312" w:asciiTheme="minorEastAsia" w:hAnsiTheme="minorEastAsia" w:eastAsiaTheme="minorEastAsia"/>
          <w:b w:val="0"/>
          <w:bCs w:val="0"/>
          <w:snapToGrid w:val="0"/>
          <w:color w:val="000000"/>
          <w:spacing w:val="1"/>
          <w:kern w:val="0"/>
          <w:position w:val="1"/>
          <w:sz w:val="21"/>
          <w:szCs w:val="21"/>
        </w:rPr>
        <w:t xml:space="preserve">报备单位(盖章):         </w:t>
      </w:r>
      <w:r>
        <w:rPr>
          <w:rFonts w:hint="eastAsia" w:cs="仿宋_GB2312" w:asciiTheme="minorEastAsia" w:hAnsiTheme="minorEastAsia" w:eastAsiaTheme="minorEastAsia"/>
          <w:b w:val="0"/>
          <w:bCs w:val="0"/>
          <w:snapToGrid w:val="0"/>
          <w:color w:val="000000"/>
          <w:spacing w:val="1"/>
          <w:kern w:val="0"/>
          <w:position w:val="-2"/>
          <w:sz w:val="21"/>
          <w:szCs w:val="21"/>
        </w:rPr>
        <w:t>报备时间：      年   月   日</w:t>
      </w:r>
    </w:p>
    <w:p>
      <w:pPr>
        <w:widowControl/>
        <w:kinsoku w:val="0"/>
        <w:autoSpaceDE w:val="0"/>
        <w:autoSpaceDN w:val="0"/>
        <w:adjustRightInd w:val="0"/>
        <w:snapToGrid w:val="0"/>
        <w:spacing w:line="88" w:lineRule="exact"/>
        <w:jc w:val="left"/>
        <w:textAlignment w:val="baseline"/>
        <w:rPr>
          <w:rFonts w:cs="仿宋_GB2312" w:asciiTheme="minorEastAsia" w:hAnsiTheme="minorEastAsia" w:eastAsiaTheme="minorEastAsia"/>
          <w:b w:val="0"/>
          <w:bCs w:val="0"/>
          <w:snapToGrid w:val="0"/>
          <w:color w:val="000000"/>
          <w:spacing w:val="0"/>
          <w:kern w:val="0"/>
          <w:sz w:val="21"/>
          <w:szCs w:val="21"/>
        </w:rPr>
      </w:pPr>
    </w:p>
    <w:tbl>
      <w:tblPr>
        <w:tblStyle w:val="30"/>
        <w:tblW w:w="13620"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0"/>
        <w:gridCol w:w="1772"/>
        <w:gridCol w:w="2797"/>
        <w:gridCol w:w="2507"/>
        <w:gridCol w:w="1581"/>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340" w:type="dxa"/>
          </w:tcPr>
          <w:p>
            <w:pPr>
              <w:pStyle w:val="29"/>
              <w:spacing w:before="183" w:line="219" w:lineRule="auto"/>
              <w:ind w:left="985"/>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3"/>
                <w:sz w:val="21"/>
                <w:szCs w:val="21"/>
              </w:rPr>
              <w:t>机构名称</w:t>
            </w:r>
          </w:p>
        </w:tc>
        <w:tc>
          <w:tcPr>
            <w:tcW w:w="10280" w:type="dxa"/>
            <w:gridSpan w:val="5"/>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340" w:type="dxa"/>
          </w:tcPr>
          <w:p>
            <w:pPr>
              <w:pStyle w:val="29"/>
              <w:spacing w:before="171" w:line="219" w:lineRule="auto"/>
              <w:ind w:left="355"/>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1"/>
                <w:sz w:val="21"/>
                <w:szCs w:val="21"/>
              </w:rPr>
              <w:t>法人代表及联系电话</w:t>
            </w:r>
          </w:p>
        </w:tc>
        <w:tc>
          <w:tcPr>
            <w:tcW w:w="1772" w:type="dxa"/>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c>
          <w:tcPr>
            <w:tcW w:w="2797" w:type="dxa"/>
          </w:tcPr>
          <w:p>
            <w:pPr>
              <w:pStyle w:val="29"/>
              <w:spacing w:before="169" w:line="219" w:lineRule="auto"/>
              <w:jc w:val="cente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7"/>
                <w:sz w:val="21"/>
                <w:szCs w:val="21"/>
              </w:rPr>
              <w:t>统一社会信用代码</w:t>
            </w:r>
          </w:p>
        </w:tc>
        <w:tc>
          <w:tcPr>
            <w:tcW w:w="5711" w:type="dxa"/>
            <w:gridSpan w:val="3"/>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340" w:type="dxa"/>
          </w:tcPr>
          <w:p>
            <w:pPr>
              <w:pStyle w:val="29"/>
              <w:spacing w:before="172" w:line="219" w:lineRule="auto"/>
              <w:ind w:left="734"/>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4"/>
                <w:sz w:val="21"/>
                <w:szCs w:val="21"/>
              </w:rPr>
              <w:t>普惠认定时间</w:t>
            </w:r>
          </w:p>
        </w:tc>
        <w:tc>
          <w:tcPr>
            <w:tcW w:w="1772" w:type="dxa"/>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c>
          <w:tcPr>
            <w:tcW w:w="2797" w:type="dxa"/>
          </w:tcPr>
          <w:p>
            <w:pPr>
              <w:pStyle w:val="29"/>
              <w:spacing w:before="173" w:line="220" w:lineRule="auto"/>
              <w:jc w:val="cente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2"/>
                <w:sz w:val="21"/>
                <w:szCs w:val="21"/>
              </w:rPr>
              <w:t>单位地址</w:t>
            </w:r>
          </w:p>
        </w:tc>
        <w:tc>
          <w:tcPr>
            <w:tcW w:w="5711" w:type="dxa"/>
            <w:gridSpan w:val="3"/>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340" w:type="dxa"/>
          </w:tcPr>
          <w:p>
            <w:pPr>
              <w:pStyle w:val="29"/>
              <w:spacing w:before="151" w:line="219" w:lineRule="auto"/>
              <w:ind w:left="485"/>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1"/>
                <w:sz w:val="21"/>
                <w:szCs w:val="21"/>
              </w:rPr>
              <w:t>机构对公账户名称</w:t>
            </w:r>
          </w:p>
        </w:tc>
        <w:tc>
          <w:tcPr>
            <w:tcW w:w="1772" w:type="dxa"/>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c>
          <w:tcPr>
            <w:tcW w:w="2797" w:type="dxa"/>
          </w:tcPr>
          <w:p>
            <w:pPr>
              <w:pStyle w:val="29"/>
              <w:spacing w:before="154" w:line="221" w:lineRule="auto"/>
              <w:jc w:val="cente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7"/>
                <w:sz w:val="21"/>
                <w:szCs w:val="21"/>
              </w:rPr>
              <w:t>账号</w:t>
            </w:r>
          </w:p>
        </w:tc>
        <w:tc>
          <w:tcPr>
            <w:tcW w:w="2507" w:type="dxa"/>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c>
          <w:tcPr>
            <w:tcW w:w="1581" w:type="dxa"/>
          </w:tcPr>
          <w:p>
            <w:pPr>
              <w:pStyle w:val="29"/>
              <w:spacing w:before="154" w:line="220" w:lineRule="auto"/>
              <w:jc w:val="center"/>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4"/>
                <w:sz w:val="21"/>
                <w:szCs w:val="21"/>
              </w:rPr>
              <w:t>开户行</w:t>
            </w:r>
          </w:p>
        </w:tc>
        <w:tc>
          <w:tcPr>
            <w:tcW w:w="1623" w:type="dxa"/>
          </w:tcPr>
          <w:p>
            <w:pPr>
              <w:widowControl/>
              <w:kinsoku w:val="0"/>
              <w:autoSpaceDE w:val="0"/>
              <w:autoSpaceDN w:val="0"/>
              <w:adjustRightInd w:val="0"/>
              <w:snapToGrid w:val="0"/>
              <w:jc w:val="center"/>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340" w:type="dxa"/>
          </w:tcPr>
          <w:p>
            <w:pPr>
              <w:pStyle w:val="29"/>
              <w:spacing w:before="174" w:line="219" w:lineRule="auto"/>
              <w:ind w:left="604"/>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1"/>
                <w:sz w:val="21"/>
                <w:szCs w:val="21"/>
              </w:rPr>
              <w:t>已享受补助情况</w:t>
            </w:r>
          </w:p>
        </w:tc>
        <w:tc>
          <w:tcPr>
            <w:tcW w:w="10280" w:type="dxa"/>
            <w:gridSpan w:val="5"/>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3340" w:type="dxa"/>
          </w:tcPr>
          <w:p>
            <w:pPr>
              <w:pStyle w:val="29"/>
              <w:spacing w:before="229" w:line="222" w:lineRule="auto"/>
              <w:ind w:left="985"/>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6"/>
                <w:sz w:val="21"/>
                <w:szCs w:val="21"/>
              </w:rPr>
              <w:t>退出原因</w:t>
            </w:r>
          </w:p>
        </w:tc>
        <w:tc>
          <w:tcPr>
            <w:tcW w:w="10280" w:type="dxa"/>
            <w:gridSpan w:val="5"/>
          </w:tcPr>
          <w:p>
            <w:pPr>
              <w:widowControl/>
              <w:kinsoku w:val="0"/>
              <w:autoSpaceDE w:val="0"/>
              <w:autoSpaceDN w:val="0"/>
              <w:adjustRightInd w:val="0"/>
              <w:snapToGrid w:val="0"/>
              <w:jc w:val="left"/>
              <w:textAlignment w:val="baseline"/>
              <w:rPr>
                <w:rFonts w:cs="仿宋_GB2312" w:asciiTheme="minorEastAsia" w:hAnsiTheme="minorEastAsia" w:eastAsiaTheme="minorEastAsia"/>
                <w:b w:val="0"/>
                <w:bCs w:val="0"/>
                <w:snapToGrid w:val="0"/>
                <w:color w:val="000000"/>
                <w:spacing w:val="0"/>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3340" w:type="dxa"/>
            <w:vAlign w:val="center"/>
          </w:tcPr>
          <w:p>
            <w:pPr>
              <w:widowControl/>
              <w:kinsoku w:val="0"/>
              <w:autoSpaceDE w:val="0"/>
              <w:autoSpaceDN w:val="0"/>
              <w:adjustRightInd w:val="0"/>
              <w:snapToGrid w:val="0"/>
              <w:spacing w:line="246" w:lineRule="auto"/>
              <w:jc w:val="center"/>
              <w:textAlignment w:val="baseline"/>
              <w:rPr>
                <w:rFonts w:cs="仿宋_GB2312" w:asciiTheme="minorEastAsia" w:hAnsiTheme="minorEastAsia" w:eastAsiaTheme="minorEastAsia"/>
                <w:b w:val="0"/>
                <w:bCs w:val="0"/>
                <w:snapToGrid w:val="0"/>
                <w:color w:val="000000"/>
                <w:spacing w:val="0"/>
                <w:kern w:val="0"/>
                <w:sz w:val="21"/>
                <w:szCs w:val="21"/>
              </w:rPr>
            </w:pPr>
          </w:p>
          <w:p>
            <w:pPr>
              <w:pStyle w:val="29"/>
              <w:spacing w:before="81" w:line="246" w:lineRule="auto"/>
              <w:ind w:right="89"/>
              <w:jc w:val="center"/>
              <w:rPr>
                <w:rFonts w:cs="仿宋_GB2312" w:asciiTheme="minorEastAsia" w:hAnsiTheme="minorEastAsia" w:eastAsiaTheme="minorEastAsia"/>
                <w:b w:val="0"/>
                <w:bCs w:val="0"/>
                <w:sz w:val="21"/>
                <w:szCs w:val="21"/>
                <w:lang w:eastAsia="zh-CN"/>
              </w:rPr>
            </w:pPr>
            <w:r>
              <w:rPr>
                <w:rFonts w:hint="eastAsia" w:cs="仿宋_GB2312" w:asciiTheme="minorEastAsia" w:hAnsiTheme="minorEastAsia" w:eastAsiaTheme="minorEastAsia"/>
                <w:b w:val="0"/>
                <w:bCs w:val="0"/>
                <w:spacing w:val="2"/>
                <w:sz w:val="21"/>
                <w:szCs w:val="21"/>
                <w:lang w:eastAsia="zh-CN"/>
              </w:rPr>
              <w:t>县(市、区)卫生健康部门</w:t>
            </w:r>
            <w:r>
              <w:rPr>
                <w:rFonts w:hint="eastAsia" w:cs="仿宋_GB2312" w:asciiTheme="minorEastAsia" w:hAnsiTheme="minorEastAsia" w:eastAsiaTheme="minorEastAsia"/>
                <w:b w:val="0"/>
                <w:bCs w:val="0"/>
                <w:spacing w:val="3"/>
                <w:sz w:val="21"/>
                <w:szCs w:val="21"/>
                <w:lang w:eastAsia="zh-CN"/>
              </w:rPr>
              <w:t>审核意见</w:t>
            </w:r>
          </w:p>
        </w:tc>
        <w:tc>
          <w:tcPr>
            <w:tcW w:w="10280" w:type="dxa"/>
            <w:gridSpan w:val="5"/>
          </w:tcPr>
          <w:p>
            <w:pPr>
              <w:widowControl/>
              <w:kinsoku w:val="0"/>
              <w:autoSpaceDE w:val="0"/>
              <w:autoSpaceDN w:val="0"/>
              <w:adjustRightInd w:val="0"/>
              <w:snapToGrid w:val="0"/>
              <w:spacing w:line="291" w:lineRule="auto"/>
              <w:jc w:val="left"/>
              <w:textAlignment w:val="baseline"/>
              <w:rPr>
                <w:rFonts w:cs="仿宋_GB2312" w:asciiTheme="minorEastAsia" w:hAnsiTheme="minorEastAsia" w:eastAsiaTheme="minorEastAsia"/>
                <w:b w:val="0"/>
                <w:bCs w:val="0"/>
                <w:snapToGrid w:val="0"/>
                <w:color w:val="000000"/>
                <w:spacing w:val="0"/>
                <w:kern w:val="0"/>
                <w:sz w:val="21"/>
                <w:szCs w:val="21"/>
              </w:rPr>
            </w:pPr>
          </w:p>
          <w:p>
            <w:pPr>
              <w:widowControl/>
              <w:kinsoku w:val="0"/>
              <w:autoSpaceDE w:val="0"/>
              <w:autoSpaceDN w:val="0"/>
              <w:adjustRightInd w:val="0"/>
              <w:snapToGrid w:val="0"/>
              <w:spacing w:line="292" w:lineRule="auto"/>
              <w:jc w:val="left"/>
              <w:textAlignment w:val="baseline"/>
              <w:rPr>
                <w:rFonts w:cs="仿宋_GB2312" w:asciiTheme="minorEastAsia" w:hAnsiTheme="minorEastAsia" w:eastAsiaTheme="minorEastAsia"/>
                <w:b w:val="0"/>
                <w:bCs w:val="0"/>
                <w:snapToGrid w:val="0"/>
                <w:color w:val="000000"/>
                <w:spacing w:val="0"/>
                <w:kern w:val="0"/>
                <w:sz w:val="21"/>
                <w:szCs w:val="21"/>
              </w:rPr>
            </w:pPr>
          </w:p>
          <w:p>
            <w:pPr>
              <w:pStyle w:val="29"/>
              <w:spacing w:before="81" w:line="219" w:lineRule="auto"/>
              <w:ind w:left="7012"/>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2"/>
                <w:sz w:val="21"/>
                <w:szCs w:val="21"/>
              </w:rPr>
              <w:t>盖章：</w:t>
            </w:r>
          </w:p>
          <w:p>
            <w:pPr>
              <w:pStyle w:val="29"/>
              <w:spacing w:before="48" w:line="221" w:lineRule="auto"/>
              <w:ind w:left="7012"/>
              <w:rPr>
                <w:rFonts w:cs="仿宋_GB2312" w:asciiTheme="minorEastAsia" w:hAnsiTheme="minorEastAsia" w:eastAsiaTheme="minorEastAsia"/>
                <w:b w:val="0"/>
                <w:bCs w:val="0"/>
                <w:sz w:val="21"/>
                <w:szCs w:val="21"/>
              </w:rPr>
            </w:pPr>
            <w:r>
              <w:rPr>
                <w:rFonts w:hint="eastAsia" w:cs="仿宋_GB2312" w:asciiTheme="minorEastAsia" w:hAnsiTheme="minorEastAsia" w:eastAsiaTheme="minorEastAsia"/>
                <w:b w:val="0"/>
                <w:bCs w:val="0"/>
                <w:spacing w:val="-2"/>
                <w:sz w:val="21"/>
                <w:szCs w:val="21"/>
              </w:rPr>
              <w:t>时间：</w:t>
            </w:r>
          </w:p>
        </w:tc>
      </w:tr>
    </w:tbl>
    <w:p>
      <w:pPr>
        <w:widowControl/>
        <w:kinsoku w:val="0"/>
        <w:autoSpaceDE w:val="0"/>
        <w:autoSpaceDN w:val="0"/>
        <w:adjustRightInd w:val="0"/>
        <w:snapToGrid w:val="0"/>
        <w:spacing w:before="183" w:line="222" w:lineRule="auto"/>
        <w:ind w:left="615"/>
        <w:jc w:val="left"/>
        <w:textAlignment w:val="baseline"/>
        <w:rPr>
          <w:rFonts w:cs="仿宋_GB2312" w:asciiTheme="minorEastAsia" w:hAnsiTheme="minorEastAsia" w:eastAsiaTheme="minorEastAsia"/>
          <w:b w:val="0"/>
          <w:bCs w:val="0"/>
          <w:snapToGrid w:val="0"/>
          <w:color w:val="000000"/>
          <w:spacing w:val="0"/>
          <w:kern w:val="0"/>
          <w:sz w:val="21"/>
          <w:szCs w:val="21"/>
        </w:rPr>
      </w:pPr>
      <w:r>
        <w:rPr>
          <w:rFonts w:hint="eastAsia" w:cs="仿宋_GB2312" w:asciiTheme="minorEastAsia" w:hAnsiTheme="minorEastAsia" w:eastAsiaTheme="minorEastAsia"/>
          <w:b w:val="0"/>
          <w:bCs w:val="0"/>
          <w:snapToGrid w:val="0"/>
          <w:color w:val="000000"/>
          <w:spacing w:val="15"/>
          <w:kern w:val="0"/>
          <w:sz w:val="21"/>
          <w:szCs w:val="21"/>
        </w:rPr>
        <w:t>注：本表一式2份，申报机构1份、县(市</w:t>
      </w:r>
      <w:r>
        <w:rPr>
          <w:rFonts w:hint="eastAsia" w:cs="仿宋_GB2312" w:asciiTheme="minorEastAsia" w:hAnsiTheme="minorEastAsia" w:eastAsiaTheme="minorEastAsia"/>
          <w:b w:val="0"/>
          <w:bCs w:val="0"/>
          <w:snapToGrid w:val="0"/>
          <w:color w:val="000000"/>
          <w:spacing w:val="14"/>
          <w:kern w:val="0"/>
          <w:sz w:val="21"/>
          <w:szCs w:val="21"/>
        </w:rPr>
        <w:t>、区)卫生健康局1份。</w:t>
      </w:r>
    </w:p>
    <w:sectPr>
      <w:headerReference r:id="rId11" w:type="default"/>
      <w:footerReference r:id="rId12" w:type="default"/>
      <w:pgSz w:w="16783" w:h="11850" w:orient="landscape"/>
      <w:pgMar w:top="1531" w:right="1531" w:bottom="1531" w:left="1531" w:header="851" w:footer="104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汉仪仿宋S"/>
    <w:panose1 w:val="00000000000000000000"/>
    <w:charset w:val="86"/>
    <w:family w:val="auto"/>
    <w:pitch w:val="default"/>
    <w:sig w:usb0="00000000" w:usb1="00000000" w:usb2="00000016" w:usb3="00000000" w:csb0="0004000F" w:csb1="00000000"/>
  </w:font>
  <w:font w:name="方正仿宋简体">
    <w:altName w:val="方正仿宋_GBK"/>
    <w:panose1 w:val="00000000000000000000"/>
    <w:charset w:val="00"/>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32" o:spid="_x0000_s1032"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path/>
          <v:fill on="f" focussize="0,0"/>
          <v:stroke on="f" weight="0.5pt" joinstyle="miter"/>
          <v:imagedata o:title=""/>
          <o:lock v:ext="edit"/>
          <v:textbox inset="0mm,0mm,0mm,0mm" style="mso-fit-shape-to-text:t;">
            <w:txbxContent>
              <w:p>
                <w:pPr>
                  <w:pStyle w:val="1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 w:line="232" w:lineRule="auto"/>
      <w:ind w:firstLine="0" w:firstLineChars="0"/>
      <w:rPr>
        <w:sz w:val="28"/>
        <w:szCs w:val="28"/>
      </w:rPr>
    </w:pPr>
    <w:r>
      <w:rPr>
        <w:sz w:val="28"/>
      </w:rPr>
      <w:pict>
        <v:shape id="_x0000_s1031" o:spid="_x0000_s1031"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path/>
          <v:fill on="f" focussize="0,0"/>
          <v:stroke on="f" weight="0.5pt"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 w:line="232" w:lineRule="auto"/>
      <w:ind w:firstLine="0" w:firstLineChars="0"/>
      <w:rPr>
        <w:sz w:val="28"/>
        <w:szCs w:val="28"/>
      </w:rPr>
    </w:pPr>
    <w:r>
      <w:rPr>
        <w:sz w:val="28"/>
      </w:rPr>
      <w:pict>
        <v:shape id="_x0000_s1030" o:spid="_x0000_s103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path/>
          <v:fill on="f" focussize="0,0"/>
          <v:stroke on="f" weight="0.5pt"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15</w:t>
                </w:r>
                <w:r>
                  <w:rPr>
                    <w:sz w:val="28"/>
                    <w:szCs w:val="28"/>
                  </w:rPr>
                  <w:fldChar w:fldCharType="end"/>
                </w:r>
                <w:r>
                  <w:rPr>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233" w:lineRule="auto"/>
      <w:ind w:right="4"/>
      <w:jc w:val="right"/>
      <w:textAlignment w:val="baseline"/>
      <w:rPr>
        <w:rFonts w:ascii="宋体" w:hAnsi="宋体" w:eastAsia="宋体" w:cs="宋体"/>
        <w:snapToGrid w:val="0"/>
        <w:color w:val="000000"/>
        <w:kern w:val="0"/>
        <w:lang w:eastAsia="en-US"/>
      </w:rPr>
    </w:pPr>
    <w: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path/>
          <v:fill on="f" focussize="0,0"/>
          <v:stroke on="f" weight="0.5pt"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before="1" w:line="233" w:lineRule="auto"/>
      <w:ind w:right="4"/>
      <w:jc w:val="right"/>
      <w:textAlignment w:val="baseline"/>
      <w:rPr>
        <w:rFonts w:ascii="宋体" w:hAnsi="宋体" w:eastAsia="宋体" w:cs="宋体"/>
        <w:snapToGrid w:val="0"/>
        <w:color w:val="000000"/>
        <w:kern w:val="0"/>
        <w:lang w:eastAsia="en-US"/>
      </w:rPr>
    </w:pPr>
    <w:r>
      <w:pict>
        <v:shape id="_x0000_s1027" o:spid="_x0000_s1027"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path/>
          <v:fill on="f" focussize="0,0"/>
          <v:stroke on="f" weight="0.5pt"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12C3B"/>
    <w:multiLevelType w:val="singleLevel"/>
    <w:tmpl w:val="DA012C3B"/>
    <w:lvl w:ilvl="0" w:tentative="0">
      <w:start w:val="0"/>
      <w:numFmt w:val="decimal"/>
      <w:suff w:val="space"/>
      <w:lvlText w:val=""/>
      <w:lvlJc w:val="left"/>
      <w:pPr>
        <w:ind w:left="0" w:firstLine="480"/>
      </w:pPr>
      <w:rPr>
        <w:rFonts w:hint="default"/>
      </w:rPr>
    </w:lvl>
  </w:abstractNum>
  <w:abstractNum w:abstractNumId="1">
    <w:nsid w:val="22497907"/>
    <w:multiLevelType w:val="singleLevel"/>
    <w:tmpl w:val="22497907"/>
    <w:lvl w:ilvl="0" w:tentative="0">
      <w:start w:val="2"/>
      <w:numFmt w:val="chineseCounting"/>
      <w:suff w:val="space"/>
      <w:lvlText w:val="第%1章"/>
      <w:lvlJc w:val="left"/>
      <w:rPr>
        <w:rFonts w:hint="eastAsia"/>
      </w:rPr>
    </w:lvl>
  </w:abstractNum>
  <w:abstractNum w:abstractNumId="2">
    <w:nsid w:val="5B238CE7"/>
    <w:multiLevelType w:val="singleLevel"/>
    <w:tmpl w:val="5B238CE7"/>
    <w:lvl w:ilvl="0" w:tentative="0">
      <w:start w:val="7"/>
      <w:numFmt w:val="decimal"/>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true"/>
  <w:embedTrueTypeFonts/>
  <w:saveSubsetFonts/>
  <w:bordersDoNotSurroundHeader w:val="true"/>
  <w:bordersDoNotSurroundFooter w:val="true"/>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rsids>
    <w:rsidRoot w:val="005C269B"/>
    <w:rsid w:val="000004DE"/>
    <w:rsid w:val="00083D48"/>
    <w:rsid w:val="00125473"/>
    <w:rsid w:val="00152621"/>
    <w:rsid w:val="001806D1"/>
    <w:rsid w:val="001E371C"/>
    <w:rsid w:val="002324DB"/>
    <w:rsid w:val="00233E39"/>
    <w:rsid w:val="002A399C"/>
    <w:rsid w:val="002E1064"/>
    <w:rsid w:val="00423B1D"/>
    <w:rsid w:val="004711A9"/>
    <w:rsid w:val="004B71E4"/>
    <w:rsid w:val="005C269B"/>
    <w:rsid w:val="005F0439"/>
    <w:rsid w:val="00615F2D"/>
    <w:rsid w:val="00625F3C"/>
    <w:rsid w:val="00637730"/>
    <w:rsid w:val="00723BF6"/>
    <w:rsid w:val="00780F2E"/>
    <w:rsid w:val="007E4933"/>
    <w:rsid w:val="008118C6"/>
    <w:rsid w:val="008B6F59"/>
    <w:rsid w:val="008E1E88"/>
    <w:rsid w:val="00935A93"/>
    <w:rsid w:val="00967048"/>
    <w:rsid w:val="009C43E8"/>
    <w:rsid w:val="009E2434"/>
    <w:rsid w:val="00A80738"/>
    <w:rsid w:val="00A81F3D"/>
    <w:rsid w:val="00AA64B2"/>
    <w:rsid w:val="00AB4CEC"/>
    <w:rsid w:val="00B15127"/>
    <w:rsid w:val="00B96891"/>
    <w:rsid w:val="00BF3934"/>
    <w:rsid w:val="00D366E1"/>
    <w:rsid w:val="00D43085"/>
    <w:rsid w:val="00D46B21"/>
    <w:rsid w:val="00DF3236"/>
    <w:rsid w:val="00E50E95"/>
    <w:rsid w:val="00EA01C2"/>
    <w:rsid w:val="00EF712F"/>
    <w:rsid w:val="00F64BF0"/>
    <w:rsid w:val="00F956E4"/>
    <w:rsid w:val="00FC6A16"/>
    <w:rsid w:val="00FF230D"/>
    <w:rsid w:val="0B7921EB"/>
    <w:rsid w:val="0BE107DE"/>
    <w:rsid w:val="12D06665"/>
    <w:rsid w:val="16AF39B2"/>
    <w:rsid w:val="1776627E"/>
    <w:rsid w:val="19D71AEF"/>
    <w:rsid w:val="1AA74BB3"/>
    <w:rsid w:val="1FFB3E9A"/>
    <w:rsid w:val="20215C10"/>
    <w:rsid w:val="20D858B3"/>
    <w:rsid w:val="214147A5"/>
    <w:rsid w:val="259509E3"/>
    <w:rsid w:val="27117D71"/>
    <w:rsid w:val="274C0DA9"/>
    <w:rsid w:val="2C293467"/>
    <w:rsid w:val="2D6A1F89"/>
    <w:rsid w:val="2F271D7C"/>
    <w:rsid w:val="2FD1F3B9"/>
    <w:rsid w:val="32214D62"/>
    <w:rsid w:val="336755A3"/>
    <w:rsid w:val="35BF4E3C"/>
    <w:rsid w:val="37113475"/>
    <w:rsid w:val="37FE77BE"/>
    <w:rsid w:val="3A9248BC"/>
    <w:rsid w:val="3B7B33EC"/>
    <w:rsid w:val="3E970E0A"/>
    <w:rsid w:val="3F4CA546"/>
    <w:rsid w:val="41DB305A"/>
    <w:rsid w:val="43BD479A"/>
    <w:rsid w:val="448E25A9"/>
    <w:rsid w:val="44B67904"/>
    <w:rsid w:val="44DF05CF"/>
    <w:rsid w:val="49484773"/>
    <w:rsid w:val="4A527BD5"/>
    <w:rsid w:val="4B863FDA"/>
    <w:rsid w:val="4F0E67C1"/>
    <w:rsid w:val="50110C6B"/>
    <w:rsid w:val="52A55FBB"/>
    <w:rsid w:val="54443946"/>
    <w:rsid w:val="57BD5228"/>
    <w:rsid w:val="57FF1F14"/>
    <w:rsid w:val="5C286EF7"/>
    <w:rsid w:val="5C71038F"/>
    <w:rsid w:val="5ED160A5"/>
    <w:rsid w:val="5F185419"/>
    <w:rsid w:val="630D670F"/>
    <w:rsid w:val="635E15E7"/>
    <w:rsid w:val="6505215C"/>
    <w:rsid w:val="65AF0E5A"/>
    <w:rsid w:val="682F28F8"/>
    <w:rsid w:val="69F53FAD"/>
    <w:rsid w:val="6D371181"/>
    <w:rsid w:val="6F4B4A6F"/>
    <w:rsid w:val="6FA9423E"/>
    <w:rsid w:val="708C6E49"/>
    <w:rsid w:val="71467BE4"/>
    <w:rsid w:val="763B583E"/>
    <w:rsid w:val="76E02832"/>
    <w:rsid w:val="7769462C"/>
    <w:rsid w:val="77D47CF8"/>
    <w:rsid w:val="7961668A"/>
    <w:rsid w:val="79D22A07"/>
    <w:rsid w:val="7AB96946"/>
    <w:rsid w:val="7BABA528"/>
    <w:rsid w:val="7BDAAAD1"/>
    <w:rsid w:val="7D1E37D2"/>
    <w:rsid w:val="7FB26436"/>
    <w:rsid w:val="CFF6EEFB"/>
    <w:rsid w:val="E7BFA54E"/>
    <w:rsid w:val="E7DDD714"/>
    <w:rsid w:val="EBF7D3C9"/>
    <w:rsid w:val="F6F72A65"/>
    <w:rsid w:val="F9F6D068"/>
    <w:rsid w:val="FBFB2859"/>
    <w:rsid w:val="FE3F321B"/>
    <w:rsid w:val="FFEBE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Times New Roman"/>
      <w:kern w:val="44"/>
      <w:sz w:val="32"/>
      <w:szCs w:val="32"/>
      <w:lang w:val="en-US" w:eastAsia="zh-CN" w:bidi="ar-SA"/>
    </w:rPr>
  </w:style>
  <w:style w:type="paragraph" w:styleId="3">
    <w:name w:val="heading 2"/>
    <w:next w:val="1"/>
    <w:link w:val="28"/>
    <w:qFormat/>
    <w:uiPriority w:val="0"/>
    <w:pPr>
      <w:keepNext/>
      <w:keepLines/>
      <w:spacing w:line="560" w:lineRule="exact"/>
      <w:ind w:firstLine="894" w:firstLineChars="200"/>
      <w:outlineLvl w:val="1"/>
    </w:pPr>
    <w:rPr>
      <w:rFonts w:ascii="楷体_GB2312" w:hAnsi="楷体_GB2312" w:eastAsia="楷体_GB2312" w:cs="Times New Roman"/>
      <w:sz w:val="32"/>
      <w:szCs w:val="32"/>
      <w:lang w:val="en-US" w:eastAsia="zh-CN" w:bidi="ar-SA"/>
    </w:rPr>
  </w:style>
  <w:style w:type="paragraph" w:styleId="4">
    <w:name w:val="heading 3"/>
    <w:next w:val="1"/>
    <w:qFormat/>
    <w:uiPriority w:val="0"/>
    <w:pPr>
      <w:keepNext/>
      <w:keepLines/>
      <w:spacing w:line="560" w:lineRule="exact"/>
      <w:ind w:firstLine="894" w:firstLineChars="200"/>
      <w:outlineLvl w:val="2"/>
    </w:pPr>
    <w:rPr>
      <w:rFonts w:ascii="仿宋_GB2312" w:hAnsi="仿宋_GB2312" w:eastAsia="仿宋_GB2312" w:cs="Times New Roman"/>
      <w:sz w:val="32"/>
      <w:szCs w:val="32"/>
      <w:lang w:val="en-US" w:eastAsia="zh-CN" w:bidi="ar-SA"/>
    </w:rPr>
  </w:style>
  <w:style w:type="paragraph" w:styleId="5">
    <w:name w:val="heading 4"/>
    <w:next w:val="1"/>
    <w:qFormat/>
    <w:uiPriority w:val="0"/>
    <w:pPr>
      <w:keepNext/>
      <w:keepLines/>
      <w:spacing w:line="560" w:lineRule="exact"/>
      <w:ind w:firstLine="894" w:firstLineChars="200"/>
      <w:outlineLvl w:val="3"/>
    </w:pPr>
    <w:rPr>
      <w:rFonts w:ascii="仿宋_GB2312" w:hAnsi="仿宋_GB2312" w:eastAsia="仿宋_GB2312" w:cs="Times New Roman"/>
      <w:sz w:val="32"/>
      <w:szCs w:val="32"/>
      <w:lang w:val="en-US" w:eastAsia="zh-CN" w:bidi="ar-SA"/>
    </w:rPr>
  </w:style>
  <w:style w:type="paragraph" w:styleId="6">
    <w:name w:val="heading 5"/>
    <w:next w:val="1"/>
    <w:qFormat/>
    <w:uiPriority w:val="0"/>
    <w:pPr>
      <w:spacing w:line="560" w:lineRule="exact"/>
      <w:ind w:firstLine="894" w:firstLineChars="200"/>
      <w:outlineLvl w:val="4"/>
    </w:pPr>
    <w:rPr>
      <w:rFonts w:ascii="仿宋_GB2312" w:hAnsi="仿宋_GB2312" w:eastAsia="仿宋_GB2312" w:cs="Times New Roman"/>
      <w:sz w:val="32"/>
      <w:szCs w:val="32"/>
      <w:lang w:val="en-US" w:eastAsia="zh-CN" w:bidi="ar-SA"/>
    </w:rPr>
  </w:style>
  <w:style w:type="paragraph" w:styleId="7">
    <w:name w:val="heading 6"/>
    <w:next w:val="1"/>
    <w:qFormat/>
    <w:uiPriority w:val="0"/>
    <w:pPr>
      <w:spacing w:line="560" w:lineRule="exact"/>
      <w:ind w:firstLine="894" w:firstLineChars="200"/>
      <w:outlineLvl w:val="5"/>
    </w:pPr>
    <w:rPr>
      <w:rFonts w:ascii="仿宋_GB2312" w:hAnsi="仿宋_GB2312" w:eastAsia="仿宋_GB2312" w:cs="Times New Roman"/>
      <w:sz w:val="32"/>
      <w:szCs w:val="32"/>
      <w:lang w:val="en-US" w:eastAsia="zh-CN" w:bidi="ar-SA"/>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lang w:val="en-US" w:eastAsia="zh-CN" w:bidi="ar-SA"/>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lang w:val="en-US" w:eastAsia="zh-CN" w:bidi="ar-SA"/>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qFormat/>
    <w:uiPriority w:val="0"/>
    <w:pPr>
      <w:spacing w:line="560" w:lineRule="exact"/>
      <w:jc w:val="center"/>
      <w:outlineLvl w:val="1"/>
    </w:pPr>
    <w:rPr>
      <w:rFonts w:ascii="楷体_GB2312" w:hAnsi="楷体_GB2312" w:eastAsia="楷体_GB2312" w:cs="Times New Roman"/>
      <w:kern w:val="28"/>
      <w:sz w:val="32"/>
      <w:szCs w:val="32"/>
      <w:lang w:val="en-US" w:eastAsia="zh-CN" w:bidi="ar-SA"/>
    </w:rPr>
  </w:style>
  <w:style w:type="paragraph" w:styleId="15">
    <w:name w:val="footnote text"/>
    <w:link w:val="23"/>
    <w:semiHidden/>
    <w:unhideWhenUsed/>
    <w:qFormat/>
    <w:uiPriority w:val="99"/>
    <w:rPr>
      <w:rFonts w:asciiTheme="minorHAnsi" w:hAnsiTheme="minorHAnsi" w:eastAsiaTheme="minorEastAsia" w:cstheme="minorBidi"/>
      <w:lang w:val="en-US" w:eastAsia="zh-CN" w:bidi="ar-SA"/>
    </w:rPr>
  </w:style>
  <w:style w:type="paragraph" w:styleId="16">
    <w:name w:val="Title"/>
    <w:qFormat/>
    <w:uiPriority w:val="0"/>
    <w:pPr>
      <w:spacing w:line="720" w:lineRule="exact"/>
      <w:jc w:val="center"/>
      <w:outlineLvl w:val="0"/>
    </w:pPr>
    <w:rPr>
      <w:rFonts w:ascii="方正小标宋简体" w:hAnsi="方正小标宋简体" w:eastAsia="方正小标宋简体" w:cs="Times New Roman"/>
      <w:sz w:val="44"/>
      <w:szCs w:val="4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styleId="22">
    <w:name w:val="List Paragraph"/>
    <w:qFormat/>
    <w:uiPriority w:val="0"/>
    <w:rPr>
      <w:rFonts w:asciiTheme="minorHAnsi" w:hAnsiTheme="minorHAnsi" w:eastAsiaTheme="minorEastAsia" w:cstheme="minorBidi"/>
      <w:sz w:val="21"/>
      <w:szCs w:val="22"/>
      <w:lang w:val="en-US" w:eastAsia="zh-CN" w:bidi="ar-SA"/>
    </w:rPr>
  </w:style>
  <w:style w:type="character" w:customStyle="1" w:styleId="23">
    <w:name w:val="脚注文本 Char"/>
    <w:link w:val="15"/>
    <w:semiHidden/>
    <w:unhideWhenUsed/>
    <w:qFormat/>
    <w:uiPriority w:val="99"/>
    <w:rPr>
      <w:sz w:val="20"/>
      <w:szCs w:val="20"/>
    </w:rPr>
  </w:style>
  <w:style w:type="paragraph" w:customStyle="1" w:styleId="2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5">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6">
    <w:name w:val="附录标题"/>
    <w:next w:val="1"/>
    <w:qFormat/>
    <w:uiPriority w:val="0"/>
    <w:pPr>
      <w:overflowPunct w:val="0"/>
      <w:topLinePunct/>
      <w:spacing w:line="560" w:lineRule="exact"/>
    </w:pPr>
    <w:rPr>
      <w:rFonts w:ascii="黑体" w:hAnsi="黑体" w:eastAsia="黑体" w:cs="Times New Roman"/>
      <w:sz w:val="32"/>
      <w:szCs w:val="32"/>
      <w:lang w:val="en-US" w:eastAsia="zh-CN" w:bidi="ar-SA"/>
    </w:rPr>
  </w:style>
  <w:style w:type="paragraph" w:customStyle="1" w:styleId="27">
    <w:name w:val="章标题"/>
    <w:next w:val="1"/>
    <w:qFormat/>
    <w:uiPriority w:val="0"/>
    <w:pPr>
      <w:widowControl w:val="0"/>
      <w:spacing w:line="720" w:lineRule="exact"/>
      <w:jc w:val="center"/>
      <w:outlineLvl w:val="0"/>
    </w:pPr>
    <w:rPr>
      <w:rFonts w:ascii="黑体" w:hAnsi="黑体" w:eastAsia="黑体" w:cs="Times New Roman"/>
      <w:bCs/>
      <w:spacing w:val="-6"/>
      <w:kern w:val="44"/>
      <w:sz w:val="32"/>
      <w:szCs w:val="44"/>
      <w:lang w:val="en-US" w:eastAsia="zh-CN" w:bidi="ar-SA"/>
    </w:rPr>
  </w:style>
  <w:style w:type="character" w:customStyle="1" w:styleId="28">
    <w:name w:val="标题 2 Char"/>
    <w:link w:val="3"/>
    <w:qFormat/>
    <w:uiPriority w:val="0"/>
    <w:rPr>
      <w:rFonts w:ascii="楷体_GB2312" w:hAnsi="楷体_GB2312" w:eastAsia="楷体_GB2312" w:cs="Times New Roman"/>
      <w:sz w:val="32"/>
      <w:szCs w:val="32"/>
    </w:rPr>
  </w:style>
  <w:style w:type="paragraph" w:customStyle="1" w:styleId="2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常用样式（方正仿宋简）"/>
    <w:basedOn w:val="1"/>
    <w:next w:val="1"/>
    <w:qFormat/>
    <w:uiPriority w:val="0"/>
    <w:pPr>
      <w:spacing w:line="560" w:lineRule="exact"/>
      <w:ind w:firstLine="640" w:firstLineChars="200"/>
    </w:pPr>
    <w:rPr>
      <w:rFonts w:eastAsia="方正仿宋简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2"/>
    <customShpInfo spid="_x0000_s1031"/>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986</Words>
  <Characters>5626</Characters>
  <Lines>46</Lines>
  <Paragraphs>13</Paragraphs>
  <TotalTime>3</TotalTime>
  <ScaleCrop>false</ScaleCrop>
  <LinksUpToDate>false</LinksUpToDate>
  <CharactersWithSpaces>6599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2025-08-11T00:03:00Z</dcterms:created>
  <dc:creator>Un-named</dc:creator>
  <cp:lastModifiedBy>＾笑颜＾</cp:lastModifiedBy>
  <cp:lastPrinted>2025-08-15T02:00:00Z</cp:lastPrinted>
  <dcterms:modified xsi:type="dcterms:W3CDTF">2025-08-14T11:39:44Z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eyJoZGlkIjoiZDg1M2YzYjgzNzVlYTBhNjNiNDUyMzYzYTk0ZWY3MTEiLCJ1c2VySWQiOiI0MzA4MzI1OTUifQ==</vt:lpwstr>
  </property>
  <property fmtid="{D5CDD505-2E9C-101B-9397-08002B2CF9AE}" pid="3" name="KSOProductBuildVer">
    <vt:lpwstr>2052-11.8.2.9980</vt:lpwstr>
  </property>
  <property fmtid="{D5CDD505-2E9C-101B-9397-08002B2CF9AE}" pid="4" name="ICV">
    <vt:lpwstr>371083123AB3DDC975499C688B489DBB_43</vt:lpwstr>
  </property>
</Properties>
</file>