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237F1">
      <w:pPr>
        <w:jc w:val="both"/>
        <w:rPr>
          <w:rFonts w:hint="eastAsia" w:ascii="宋体" w:hAnsi="宋体" w:eastAsia="宋体" w:cs="宋体"/>
          <w:b/>
          <w:color w:val="auto"/>
          <w:sz w:val="30"/>
          <w:szCs w:val="30"/>
          <w:highlight w:val="none"/>
          <w:lang w:eastAsia="zh-CN"/>
        </w:rPr>
      </w:pPr>
      <w:bookmarkStart w:id="143" w:name="_GoBack"/>
      <w:bookmarkEnd w:id="143"/>
    </w:p>
    <w:p w14:paraId="1A162CAB">
      <w:pPr>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eastAsia="zh-CN"/>
        </w:rPr>
        <w:t>采购</w:t>
      </w:r>
      <w:r>
        <w:rPr>
          <w:rFonts w:hint="eastAsia" w:ascii="宋体" w:hAnsi="宋体" w:eastAsia="宋体" w:cs="宋体"/>
          <w:b/>
          <w:color w:val="auto"/>
          <w:sz w:val="30"/>
          <w:szCs w:val="30"/>
          <w:highlight w:val="none"/>
        </w:rPr>
        <w:t>编号：</w:t>
      </w:r>
      <w:r>
        <w:rPr>
          <w:rFonts w:hint="eastAsia" w:ascii="宋体" w:hAnsi="宋体" w:eastAsia="宋体" w:cs="宋体"/>
          <w:b/>
          <w:color w:val="FF0000"/>
          <w:sz w:val="30"/>
          <w:szCs w:val="30"/>
          <w:highlight w:val="none"/>
          <w:lang w:val="en-US" w:eastAsia="zh-CN"/>
        </w:rPr>
        <w:t>xxxxx</w:t>
      </w:r>
    </w:p>
    <w:p w14:paraId="2600DF49">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color w:val="auto"/>
          <w:sz w:val="44"/>
          <w:szCs w:val="44"/>
          <w:highlight w:val="none"/>
          <w:shd w:val="clear" w:color="auto" w:fill="auto"/>
          <w:lang w:val="en-US" w:eastAsia="zh-CN"/>
        </w:rPr>
      </w:pPr>
      <w:r>
        <w:rPr>
          <w:rFonts w:hint="eastAsia" w:ascii="宋体" w:hAnsi="宋体" w:eastAsia="宋体" w:cs="宋体"/>
          <w:b/>
          <w:color w:val="auto"/>
          <w:sz w:val="44"/>
          <w:szCs w:val="44"/>
          <w:highlight w:val="none"/>
          <w:shd w:val="clear" w:color="auto" w:fill="auto"/>
          <w:lang w:val="en-US" w:eastAsia="zh-CN"/>
        </w:rPr>
        <w:t>遂宁市住房保障和房地产事务中心</w:t>
      </w:r>
    </w:p>
    <w:p w14:paraId="1BE31814">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b/>
          <w:color w:val="auto"/>
          <w:sz w:val="44"/>
          <w:szCs w:val="44"/>
          <w:highlight w:val="none"/>
          <w:shd w:val="clear" w:color="auto" w:fill="auto"/>
          <w:lang w:val="en-US" w:eastAsia="zh-CN"/>
        </w:rPr>
      </w:pPr>
      <w:r>
        <w:rPr>
          <w:rFonts w:hint="eastAsia" w:ascii="宋体" w:hAnsi="宋体" w:eastAsia="宋体" w:cs="宋体"/>
          <w:b/>
          <w:color w:val="auto"/>
          <w:sz w:val="44"/>
          <w:szCs w:val="44"/>
          <w:highlight w:val="none"/>
          <w:shd w:val="clear" w:color="auto" w:fill="auto"/>
          <w:lang w:val="en-US" w:eastAsia="zh-CN"/>
        </w:rPr>
        <w:t>房地产经纪行业辅助服务项目</w:t>
      </w:r>
    </w:p>
    <w:p w14:paraId="36738A4D">
      <w:pPr>
        <w:pStyle w:val="2"/>
        <w:jc w:val="center"/>
        <w:rPr>
          <w:rFonts w:hint="eastAsia" w:ascii="宋体" w:hAnsi="宋体" w:eastAsia="宋体" w:cs="宋体"/>
          <w:b/>
          <w:color w:val="auto"/>
          <w:sz w:val="44"/>
          <w:szCs w:val="44"/>
          <w:highlight w:val="none"/>
          <w:shd w:val="clear" w:color="auto" w:fill="auto"/>
          <w:lang w:val="en-US" w:eastAsia="zh-CN"/>
        </w:rPr>
      </w:pPr>
    </w:p>
    <w:p w14:paraId="76F00267">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竞</w:t>
      </w:r>
    </w:p>
    <w:p w14:paraId="12966183">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争</w:t>
      </w:r>
    </w:p>
    <w:p w14:paraId="12BE7BF0">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性</w:t>
      </w:r>
    </w:p>
    <w:p w14:paraId="5758B163">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磋</w:t>
      </w:r>
    </w:p>
    <w:p w14:paraId="7B7F12BD">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商</w:t>
      </w:r>
    </w:p>
    <w:p w14:paraId="4DF8E5C9">
      <w:pPr>
        <w:spacing w:line="900" w:lineRule="exact"/>
        <w:jc w:val="center"/>
        <w:rPr>
          <w:rFonts w:hint="eastAsia" w:ascii="宋体" w:hAnsi="宋体" w:eastAsia="宋体" w:cs="宋体"/>
          <w:b/>
          <w:color w:val="auto"/>
          <w:spacing w:val="-20"/>
          <w:sz w:val="72"/>
          <w:szCs w:val="72"/>
          <w:highlight w:val="none"/>
        </w:rPr>
      </w:pPr>
      <w:r>
        <w:rPr>
          <w:rFonts w:hint="eastAsia" w:ascii="宋体" w:hAnsi="宋体" w:eastAsia="宋体" w:cs="宋体"/>
          <w:b/>
          <w:color w:val="auto"/>
          <w:spacing w:val="-20"/>
          <w:sz w:val="72"/>
          <w:szCs w:val="72"/>
          <w:highlight w:val="none"/>
        </w:rPr>
        <w:t>文</w:t>
      </w:r>
    </w:p>
    <w:p w14:paraId="63A973B5">
      <w:pPr>
        <w:spacing w:line="9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pacing w:val="-20"/>
          <w:sz w:val="72"/>
          <w:szCs w:val="72"/>
          <w:highlight w:val="none"/>
        </w:rPr>
        <w:t>件</w:t>
      </w:r>
    </w:p>
    <w:p w14:paraId="717E90B7">
      <w:pPr>
        <w:spacing w:line="360" w:lineRule="auto"/>
        <w:jc w:val="center"/>
        <w:rPr>
          <w:rFonts w:hint="eastAsia" w:ascii="宋体" w:hAnsi="宋体" w:eastAsia="宋体" w:cs="宋体"/>
          <w:b/>
          <w:color w:val="auto"/>
          <w:sz w:val="32"/>
          <w:szCs w:val="32"/>
          <w:highlight w:val="none"/>
        </w:rPr>
      </w:pPr>
    </w:p>
    <w:p w14:paraId="438C3A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 xml:space="preserve"> </w:t>
      </w:r>
    </w:p>
    <w:p w14:paraId="1EDFD5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中国·四川（</w:t>
      </w:r>
      <w:r>
        <w:rPr>
          <w:rFonts w:hint="eastAsia" w:ascii="宋体" w:hAnsi="宋体" w:eastAsia="宋体" w:cs="宋体"/>
          <w:b/>
          <w:color w:val="auto"/>
          <w:sz w:val="32"/>
          <w:szCs w:val="32"/>
          <w:highlight w:val="none"/>
          <w:lang w:eastAsia="zh-CN"/>
        </w:rPr>
        <w:t>遂宁</w:t>
      </w:r>
      <w:r>
        <w:rPr>
          <w:rFonts w:hint="eastAsia" w:ascii="宋体" w:hAnsi="宋体" w:eastAsia="宋体" w:cs="宋体"/>
          <w:b/>
          <w:color w:val="auto"/>
          <w:sz w:val="32"/>
          <w:szCs w:val="32"/>
          <w:highlight w:val="none"/>
        </w:rPr>
        <w:t>）</w:t>
      </w:r>
    </w:p>
    <w:p w14:paraId="2E0FFA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遂宁市住房保障和房地产事务中心</w:t>
      </w:r>
    </w:p>
    <w:p w14:paraId="354FDF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color w:val="auto"/>
          <w:sz w:val="32"/>
          <w:szCs w:val="32"/>
          <w:highlight w:val="none"/>
          <w:lang w:val="zh-CN"/>
        </w:rPr>
      </w:pPr>
      <w:bookmarkStart w:id="0" w:name="_Hlt101843627"/>
      <w:bookmarkEnd w:id="0"/>
      <w:bookmarkStart w:id="1" w:name="_Hlt101233737"/>
      <w:bookmarkEnd w:id="1"/>
      <w:r>
        <w:rPr>
          <w:rFonts w:hint="eastAsia" w:ascii="宋体" w:hAnsi="宋体" w:eastAsia="宋体" w:cs="宋体"/>
          <w:b/>
          <w:color w:val="auto"/>
          <w:sz w:val="32"/>
          <w:szCs w:val="32"/>
          <w:highlight w:val="none"/>
          <w:lang w:val="en-US" w:eastAsia="zh-CN"/>
        </w:rPr>
        <w:t>2025</w:t>
      </w:r>
      <w:r>
        <w:rPr>
          <w:rFonts w:hint="eastAsia" w:ascii="宋体" w:hAnsi="宋体" w:eastAsia="宋体" w:cs="宋体"/>
          <w:b/>
          <w:color w:val="auto"/>
          <w:sz w:val="32"/>
          <w:szCs w:val="32"/>
          <w:highlight w:val="none"/>
          <w:lang w:val="zh-CN"/>
        </w:rPr>
        <w:t>年</w:t>
      </w:r>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lang w:val="zh-CN"/>
        </w:rPr>
        <w:t>月</w:t>
      </w:r>
    </w:p>
    <w:p w14:paraId="69F9D685">
      <w:pPr>
        <w:pStyle w:val="4"/>
        <w:keepNext w:val="0"/>
        <w:keepLines w:val="0"/>
        <w:spacing w:line="360" w:lineRule="exact"/>
        <w:jc w:val="center"/>
        <w:outlineLvl w:val="9"/>
        <w:rPr>
          <w:rFonts w:hint="eastAsia" w:ascii="宋体" w:hAnsi="宋体" w:eastAsia="宋体" w:cs="宋体"/>
          <w:b w:val="0"/>
          <w:bCs w:val="0"/>
          <w:color w:val="auto"/>
          <w:sz w:val="36"/>
          <w:highlight w:val="none"/>
        </w:rPr>
        <w:sectPr>
          <w:headerReference r:id="rId4" w:type="first"/>
          <w:footerReference r:id="rId5" w:type="first"/>
          <w:headerReference r:id="rId3" w:type="default"/>
          <w:pgSz w:w="11850" w:h="16783"/>
          <w:pgMar w:top="1417" w:right="1417" w:bottom="1417" w:left="1417" w:header="851" w:footer="992" w:gutter="0"/>
          <w:pgNumType w:fmt="numberInDash"/>
          <w:cols w:space="720" w:num="1"/>
          <w:rtlGutter w:val="0"/>
          <w:docGrid w:type="linesAndChars" w:linePitch="312" w:charSpace="0"/>
        </w:sectPr>
      </w:pPr>
    </w:p>
    <w:p w14:paraId="56BBF953">
      <w:pPr>
        <w:spacing w:before="0" w:beforeLines="0" w:after="0" w:afterLines="0" w:line="240" w:lineRule="auto"/>
        <w:ind w:left="0" w:leftChars="0" w:right="0" w:rightChars="0" w:firstLine="0" w:firstLineChars="0"/>
        <w:jc w:val="center"/>
        <w:rPr>
          <w:rFonts w:hint="eastAsia" w:ascii="宋体" w:hAnsi="宋体" w:eastAsia="宋体" w:cs="宋体"/>
          <w:color w:val="auto"/>
          <w:sz w:val="21"/>
          <w:highlight w:val="none"/>
        </w:rPr>
      </w:pPr>
    </w:p>
    <w:p w14:paraId="0FEE3DA0">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录</w:t>
      </w:r>
    </w:p>
    <w:p w14:paraId="53D27244">
      <w:pPr>
        <w:pStyle w:val="2"/>
        <w:jc w:val="center"/>
        <w:rPr>
          <w:rFonts w:hint="eastAsia" w:ascii="宋体" w:hAnsi="宋体" w:eastAsia="宋体" w:cs="宋体"/>
          <w:color w:val="auto"/>
          <w:highlight w:val="none"/>
        </w:rPr>
      </w:pPr>
    </w:p>
    <w:p w14:paraId="2B0E0CCC">
      <w:pPr>
        <w:pStyle w:val="2"/>
        <w:jc w:val="center"/>
        <w:rPr>
          <w:rFonts w:hint="eastAsia" w:ascii="宋体" w:hAnsi="宋体" w:eastAsia="宋体" w:cs="宋体"/>
          <w:color w:val="auto"/>
          <w:highlight w:val="none"/>
        </w:rPr>
      </w:pPr>
    </w:p>
    <w:p w14:paraId="6F50510C">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TOC \o "1-1" \h \u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_Toc19116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862B5C7">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_Toc6887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第二章  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325A6E1">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_Toc20092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第三章  供应商资格条件要求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FBCE8DC">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_Toc11609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第四章  供应商</w:t>
      </w:r>
      <w:r>
        <w:rPr>
          <w:rFonts w:hint="eastAsia" w:ascii="宋体" w:hAnsi="宋体" w:eastAsia="宋体" w:cs="宋体"/>
          <w:bCs/>
          <w:color w:val="auto"/>
          <w:sz w:val="24"/>
          <w:szCs w:val="24"/>
          <w:highlight w:val="none"/>
          <w:lang w:eastAsia="zh-CN"/>
        </w:rPr>
        <w:t>应提供的</w:t>
      </w:r>
      <w:r>
        <w:rPr>
          <w:rFonts w:hint="eastAsia" w:ascii="宋体" w:hAnsi="宋体" w:eastAsia="宋体" w:cs="宋体"/>
          <w:bCs/>
          <w:color w:val="auto"/>
          <w:sz w:val="24"/>
          <w:szCs w:val="24"/>
          <w:highlight w:val="none"/>
        </w:rPr>
        <w:t>证明材料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B160FE0">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_Toc12449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第五章  采购项目技术、服务及其他商务要求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3436520">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_Toc24863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E586DFE">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_Toc4816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lang w:eastAsia="zh-CN"/>
        </w:rPr>
        <w:t>第七章  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3DC90D7">
      <w:pPr>
        <w:pStyle w:val="44"/>
        <w:tabs>
          <w:tab w:val="right" w:leader="dot" w:pos="8250"/>
        </w:tabs>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_Toc7595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lang w:eastAsia="zh-CN"/>
        </w:rPr>
        <w:t>第八章  采购合同（草案）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00485B4">
      <w:pPr>
        <w:spacing w:line="480" w:lineRule="auto"/>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end"/>
      </w:r>
    </w:p>
    <w:p w14:paraId="544CB4AB">
      <w:pPr>
        <w:spacing w:line="480" w:lineRule="auto"/>
        <w:ind w:firstLine="480" w:firstLineChars="200"/>
        <w:rPr>
          <w:rFonts w:hint="eastAsia" w:ascii="宋体" w:hAnsi="宋体" w:eastAsia="宋体" w:cs="宋体"/>
          <w:bCs/>
          <w:color w:val="auto"/>
          <w:sz w:val="24"/>
          <w:szCs w:val="24"/>
          <w:highlight w:val="none"/>
        </w:rPr>
      </w:pPr>
    </w:p>
    <w:p w14:paraId="49F77203">
      <w:pPr>
        <w:ind w:firstLine="480" w:firstLineChars="200"/>
        <w:rPr>
          <w:rFonts w:hint="eastAsia" w:ascii="宋体" w:hAnsi="宋体" w:eastAsia="宋体" w:cs="宋体"/>
          <w:bCs/>
          <w:color w:val="auto"/>
          <w:sz w:val="24"/>
          <w:highlight w:val="none"/>
        </w:rPr>
      </w:pPr>
    </w:p>
    <w:p w14:paraId="31E0D586">
      <w:pPr>
        <w:ind w:firstLine="480" w:firstLineChars="200"/>
        <w:rPr>
          <w:rFonts w:hint="eastAsia" w:ascii="宋体" w:hAnsi="宋体" w:eastAsia="宋体" w:cs="宋体"/>
          <w:bCs/>
          <w:color w:val="auto"/>
          <w:sz w:val="24"/>
          <w:highlight w:val="none"/>
        </w:rPr>
      </w:pPr>
    </w:p>
    <w:p w14:paraId="47C51668">
      <w:pPr>
        <w:ind w:firstLine="480" w:firstLineChars="200"/>
        <w:rPr>
          <w:rFonts w:hint="eastAsia" w:ascii="宋体" w:hAnsi="宋体" w:eastAsia="宋体" w:cs="宋体"/>
          <w:bCs/>
          <w:color w:val="auto"/>
          <w:sz w:val="24"/>
          <w:highlight w:val="none"/>
        </w:rPr>
      </w:pPr>
    </w:p>
    <w:p w14:paraId="7094063B">
      <w:pPr>
        <w:ind w:firstLine="480" w:firstLineChars="200"/>
        <w:rPr>
          <w:rFonts w:hint="eastAsia" w:ascii="宋体" w:hAnsi="宋体" w:eastAsia="宋体" w:cs="宋体"/>
          <w:bCs/>
          <w:color w:val="auto"/>
          <w:sz w:val="24"/>
          <w:highlight w:val="none"/>
        </w:rPr>
      </w:pPr>
    </w:p>
    <w:p w14:paraId="4B31EA33">
      <w:pPr>
        <w:ind w:firstLine="480" w:firstLineChars="200"/>
        <w:rPr>
          <w:rFonts w:hint="eastAsia" w:ascii="宋体" w:hAnsi="宋体" w:eastAsia="宋体" w:cs="宋体"/>
          <w:bCs/>
          <w:color w:val="auto"/>
          <w:sz w:val="24"/>
          <w:highlight w:val="none"/>
        </w:rPr>
      </w:pPr>
    </w:p>
    <w:p w14:paraId="36471452">
      <w:pPr>
        <w:ind w:firstLine="480" w:firstLineChars="200"/>
        <w:rPr>
          <w:rFonts w:hint="eastAsia" w:ascii="宋体" w:hAnsi="宋体" w:eastAsia="宋体" w:cs="宋体"/>
          <w:bCs/>
          <w:color w:val="auto"/>
          <w:sz w:val="24"/>
          <w:highlight w:val="none"/>
        </w:rPr>
      </w:pPr>
    </w:p>
    <w:p w14:paraId="099D5BD8">
      <w:pPr>
        <w:ind w:firstLine="480" w:firstLineChars="200"/>
        <w:rPr>
          <w:rFonts w:hint="eastAsia" w:ascii="宋体" w:hAnsi="宋体" w:eastAsia="宋体" w:cs="宋体"/>
          <w:bCs/>
          <w:color w:val="auto"/>
          <w:sz w:val="24"/>
          <w:highlight w:val="none"/>
        </w:rPr>
      </w:pPr>
    </w:p>
    <w:p w14:paraId="2FE889A7">
      <w:pPr>
        <w:ind w:firstLine="480" w:firstLineChars="200"/>
        <w:rPr>
          <w:rFonts w:hint="eastAsia" w:ascii="宋体" w:hAnsi="宋体" w:eastAsia="宋体" w:cs="宋体"/>
          <w:bCs/>
          <w:color w:val="auto"/>
          <w:sz w:val="24"/>
          <w:highlight w:val="none"/>
        </w:rPr>
      </w:pPr>
    </w:p>
    <w:p w14:paraId="2CFE1A45">
      <w:pPr>
        <w:pStyle w:val="4"/>
        <w:keepNext w:val="0"/>
        <w:keepLines w:val="0"/>
        <w:spacing w:line="360" w:lineRule="exact"/>
        <w:jc w:val="center"/>
        <w:outlineLvl w:val="9"/>
        <w:rPr>
          <w:rFonts w:hint="eastAsia" w:ascii="宋体" w:hAnsi="宋体" w:eastAsia="宋体" w:cs="宋体"/>
          <w:bCs w:val="0"/>
          <w:color w:val="auto"/>
          <w:sz w:val="36"/>
          <w:highlight w:val="none"/>
        </w:rPr>
      </w:pPr>
    </w:p>
    <w:p w14:paraId="600376EC">
      <w:pPr>
        <w:pStyle w:val="4"/>
        <w:keepNext w:val="0"/>
        <w:keepLines w:val="0"/>
        <w:spacing w:line="360" w:lineRule="exact"/>
        <w:jc w:val="center"/>
        <w:outlineLvl w:val="9"/>
        <w:rPr>
          <w:rFonts w:hint="eastAsia" w:ascii="宋体" w:hAnsi="宋体" w:eastAsia="宋体" w:cs="宋体"/>
          <w:bCs w:val="0"/>
          <w:color w:val="auto"/>
          <w:sz w:val="36"/>
          <w:highlight w:val="none"/>
        </w:rPr>
      </w:pPr>
    </w:p>
    <w:p w14:paraId="13C9D5AE">
      <w:pPr>
        <w:rPr>
          <w:rFonts w:hint="eastAsia" w:ascii="宋体" w:hAnsi="宋体" w:eastAsia="宋体" w:cs="宋体"/>
          <w:bCs/>
          <w:color w:val="auto"/>
          <w:sz w:val="36"/>
          <w:highlight w:val="none"/>
        </w:rPr>
      </w:pPr>
    </w:p>
    <w:p w14:paraId="096025AE">
      <w:pPr>
        <w:rPr>
          <w:rFonts w:hint="eastAsia" w:ascii="宋体" w:hAnsi="宋体" w:eastAsia="宋体" w:cs="宋体"/>
          <w:bCs/>
          <w:color w:val="auto"/>
          <w:sz w:val="36"/>
          <w:highlight w:val="none"/>
        </w:rPr>
      </w:pPr>
    </w:p>
    <w:p w14:paraId="49969D55">
      <w:pPr>
        <w:pStyle w:val="5"/>
        <w:bidi w:val="0"/>
        <w:jc w:val="center"/>
        <w:outlineLvl w:val="0"/>
        <w:rPr>
          <w:rFonts w:hint="eastAsia" w:ascii="宋体" w:hAnsi="宋体" w:eastAsia="宋体" w:cs="宋体"/>
          <w:color w:val="auto"/>
          <w:sz w:val="36"/>
          <w:szCs w:val="36"/>
          <w:highlight w:val="none"/>
        </w:rPr>
      </w:pPr>
      <w:bookmarkStart w:id="2" w:name="_Toc19116"/>
      <w:r>
        <w:rPr>
          <w:rFonts w:hint="eastAsia" w:ascii="宋体" w:hAnsi="宋体" w:eastAsia="宋体" w:cs="宋体"/>
          <w:color w:val="auto"/>
          <w:sz w:val="36"/>
          <w:szCs w:val="36"/>
          <w:highlight w:val="none"/>
        </w:rPr>
        <w:t>第一章  磋商邀请</w:t>
      </w:r>
      <w:bookmarkEnd w:id="2"/>
    </w:p>
    <w:p w14:paraId="2858BE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8"/>
          <w:highlight w:val="none"/>
          <w:u w:val="single"/>
          <w:lang w:val="en-US" w:eastAsia="zh-CN" w:bidi="ar-SA"/>
        </w:rPr>
        <w:t>遂宁市住房保障和房地产事务中心</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拟对</w:t>
      </w:r>
      <w:r>
        <w:rPr>
          <w:rFonts w:hint="eastAsia" w:ascii="宋体" w:hAnsi="宋体" w:eastAsia="宋体" w:cs="宋体"/>
          <w:color w:val="auto"/>
          <w:kern w:val="2"/>
          <w:sz w:val="24"/>
          <w:szCs w:val="28"/>
          <w:highlight w:val="none"/>
          <w:u w:val="single"/>
          <w:lang w:val="en-US" w:eastAsia="zh-CN" w:bidi="ar-SA"/>
        </w:rPr>
        <w:t>遂宁市住房保障和房地产事务中心房地产经纪行业辅助服务项目</w:t>
      </w:r>
      <w:r>
        <w:rPr>
          <w:rFonts w:hint="eastAsia" w:ascii="宋体" w:hAnsi="宋体" w:eastAsia="宋体" w:cs="宋体"/>
          <w:color w:val="auto"/>
          <w:sz w:val="24"/>
          <w:szCs w:val="24"/>
          <w:highlight w:val="none"/>
        </w:rPr>
        <w:t>采用竞争性磋商方式进行采购，特邀请符合本次采购要求的供应商参加本项目的竞争性磋商。</w:t>
      </w:r>
    </w:p>
    <w:p w14:paraId="55E7E7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一、采购项目基本情况</w:t>
      </w:r>
    </w:p>
    <w:p w14:paraId="591523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FF0000"/>
          <w:sz w:val="24"/>
          <w:highlight w:val="none"/>
          <w:lang w:val="en-US" w:eastAsia="zh-CN"/>
        </w:rPr>
        <w:t>xxxx</w:t>
      </w:r>
      <w:r>
        <w:rPr>
          <w:rFonts w:hint="eastAsia" w:ascii="宋体" w:hAnsi="宋体" w:eastAsia="宋体" w:cs="宋体"/>
          <w:color w:val="FF0000"/>
          <w:sz w:val="24"/>
          <w:szCs w:val="24"/>
          <w:highlight w:val="none"/>
        </w:rPr>
        <w:t>。</w:t>
      </w:r>
    </w:p>
    <w:p w14:paraId="7916C5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：遂宁市住房保障和房地产事务中心房地产经纪行业辅助服务项目。</w:t>
      </w:r>
    </w:p>
    <w:p w14:paraId="4B4AE4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3.采购人：</w:t>
      </w:r>
      <w:r>
        <w:rPr>
          <w:rFonts w:hint="eastAsia" w:ascii="宋体" w:hAnsi="宋体" w:eastAsia="宋体" w:cs="宋体"/>
          <w:color w:val="auto"/>
          <w:sz w:val="24"/>
          <w:szCs w:val="24"/>
          <w:highlight w:val="none"/>
          <w:lang w:eastAsia="zh-CN"/>
        </w:rPr>
        <w:t>遂宁市住房保障和房地产事务中心</w:t>
      </w:r>
      <w:r>
        <w:rPr>
          <w:rFonts w:hint="eastAsia" w:ascii="宋体" w:hAnsi="宋体" w:eastAsia="宋体" w:cs="宋体"/>
          <w:color w:val="auto"/>
          <w:sz w:val="24"/>
          <w:szCs w:val="24"/>
          <w:highlight w:val="none"/>
        </w:rPr>
        <w:t>。</w:t>
      </w:r>
    </w:p>
    <w:p w14:paraId="074759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二、资金情况</w:t>
      </w:r>
    </w:p>
    <w:p w14:paraId="5A708C26">
      <w:pPr>
        <w:keepNext w:val="0"/>
        <w:keepLines w:val="0"/>
        <w:pageBreakBefore w:val="0"/>
        <w:widowControl w:val="0"/>
        <w:kinsoku/>
        <w:wordWrap/>
        <w:overflowPunct/>
        <w:topLinePunct w:val="0"/>
        <w:autoSpaceDE/>
        <w:autoSpaceDN/>
        <w:bidi w:val="0"/>
        <w:adjustRightInd/>
        <w:snapToGrid/>
        <w:spacing w:line="500" w:lineRule="exact"/>
        <w:ind w:right="31" w:rightChars="15"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项目预算</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val="en-US" w:eastAsia="zh-CN"/>
        </w:rPr>
        <w:t>3万</w:t>
      </w:r>
      <w:r>
        <w:rPr>
          <w:rFonts w:hint="eastAsia" w:ascii="宋体" w:hAnsi="宋体" w:eastAsia="宋体" w:cs="宋体"/>
          <w:color w:val="auto"/>
          <w:sz w:val="24"/>
          <w:szCs w:val="24"/>
          <w:highlight w:val="none"/>
        </w:rPr>
        <w:t>元。</w:t>
      </w:r>
    </w:p>
    <w:p w14:paraId="1AD049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、供应商邀请方式</w:t>
      </w:r>
    </w:p>
    <w:p w14:paraId="7961796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公告方式：本次竞争性磋商邀请在</w:t>
      </w:r>
      <w:r>
        <w:rPr>
          <w:rFonts w:hint="eastAsia" w:ascii="宋体" w:hAnsi="宋体" w:eastAsia="宋体" w:cs="宋体"/>
          <w:bCs/>
          <w:color w:val="FF0000"/>
          <w:sz w:val="24"/>
          <w:szCs w:val="24"/>
          <w:highlight w:val="none"/>
          <w:shd w:val="clear" w:fill="FFFF00"/>
          <w:lang w:val="en-US" w:eastAsia="zh-CN"/>
        </w:rPr>
        <w:t>遂宁市住房和城乡建设局</w:t>
      </w:r>
      <w:r>
        <w:rPr>
          <w:rFonts w:hint="eastAsia" w:ascii="宋体" w:hAnsi="宋体" w:eastAsia="宋体" w:cs="宋体"/>
          <w:bCs/>
          <w:color w:val="FF0000"/>
          <w:sz w:val="24"/>
          <w:szCs w:val="24"/>
          <w:highlight w:val="none"/>
          <w:shd w:val="clear" w:fill="FFFF00"/>
        </w:rPr>
        <w:t>（https://snjsj.suining.gov.cn/）</w:t>
      </w:r>
      <w:r>
        <w:rPr>
          <w:rFonts w:hint="eastAsia" w:ascii="宋体" w:hAnsi="宋体" w:eastAsia="宋体" w:cs="宋体"/>
          <w:bCs/>
          <w:color w:val="auto"/>
          <w:sz w:val="24"/>
          <w:szCs w:val="24"/>
          <w:highlight w:val="none"/>
        </w:rPr>
        <w:t>上以公告形式发布。</w:t>
      </w:r>
    </w:p>
    <w:p w14:paraId="6CB477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、供应商参加本次采购活动应具备下列条件</w:t>
      </w:r>
    </w:p>
    <w:p w14:paraId="76AD63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74C7F1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66C750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w:t>
      </w:r>
      <w:r>
        <w:rPr>
          <w:rFonts w:hint="eastAsia" w:ascii="宋体" w:hAnsi="宋体" w:eastAsia="宋体" w:cs="宋体"/>
          <w:color w:val="auto"/>
          <w:sz w:val="24"/>
          <w:highlight w:val="none"/>
          <w:lang w:val="en-US" w:eastAsia="zh-CN"/>
        </w:rPr>
        <w:t>需</w:t>
      </w:r>
      <w:r>
        <w:rPr>
          <w:rFonts w:hint="eastAsia" w:ascii="宋体" w:hAnsi="宋体" w:eastAsia="宋体" w:cs="宋体"/>
          <w:color w:val="auto"/>
          <w:sz w:val="24"/>
          <w:highlight w:val="none"/>
        </w:rPr>
        <w:t>的设备和专业技术能力；</w:t>
      </w:r>
    </w:p>
    <w:p w14:paraId="28D330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4．具有依法缴纳税收和社会保障资金的良好记录；</w:t>
      </w:r>
    </w:p>
    <w:p w14:paraId="20A721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5．参加本次采购活动前三年内，在经营活动中没有重大违法记录；</w:t>
      </w:r>
    </w:p>
    <w:p w14:paraId="02BAE8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法律、行政法规规定的其他条件；</w:t>
      </w:r>
    </w:p>
    <w:p w14:paraId="2CF6D9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根据采购项目提出的特殊条件：</w:t>
      </w:r>
    </w:p>
    <w:p w14:paraId="22DA21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供应商单位及其现任法定代表人、主要负责人在参加本次采购活动前无行贿犯罪记录；</w:t>
      </w:r>
    </w:p>
    <w:p w14:paraId="68A1A7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、禁止参加本次采购活动的供应商</w:t>
      </w:r>
    </w:p>
    <w:p w14:paraId="41DE3E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1.根据《关于在政府采购活动中查询及使用信用记录有关问题的通知》（财库〔2016〕125号）的要求，</w:t>
      </w:r>
      <w:r>
        <w:rPr>
          <w:rFonts w:hint="eastAsia" w:ascii="宋体" w:hAnsi="宋体" w:eastAsia="宋体" w:cs="宋体"/>
          <w:color w:val="auto"/>
          <w:sz w:val="24"/>
          <w:szCs w:val="24"/>
          <w:highlight w:val="none"/>
          <w:lang w:val="en-US" w:eastAsia="zh-CN"/>
        </w:rPr>
        <w:t>遂宁市住房保障和房地产事务中心</w:t>
      </w:r>
      <w:r>
        <w:rPr>
          <w:rFonts w:hint="eastAsia" w:ascii="宋体" w:hAnsi="宋体" w:eastAsia="宋体" w:cs="宋体"/>
          <w:color w:val="auto"/>
          <w:sz w:val="24"/>
          <w:szCs w:val="24"/>
          <w:highlight w:val="none"/>
        </w:rPr>
        <w:t>将通过“信用中国”网站（www.creditchina.gov.cn）、“中国政府采购网”网站（www.ccgp.gov.cn）等渠道查询供应商在采购公告发布之日前的信用记录并保存信用记录结果网页截图，拒绝列入失信被执行人名单、重大税收违法案件当事人名单、采购严重违法失信行为记录名单中的供应商报名参加本项目的采购活动。</w:t>
      </w:r>
    </w:p>
    <w:p w14:paraId="06E98A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22B2DF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、磋商文件获取方式、时间、地点：</w:t>
      </w:r>
    </w:p>
    <w:p w14:paraId="47B9D919">
      <w:pPr>
        <w:keepNext w:val="0"/>
        <w:keepLines w:val="0"/>
        <w:pageBreakBefore w:val="0"/>
        <w:widowControl w:val="0"/>
        <w:shd w:val="clear" w:fill="FFFF0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磋商文件自</w:t>
      </w:r>
      <w:r>
        <w:rPr>
          <w:rFonts w:hint="eastAsia" w:ascii="宋体" w:hAnsi="宋体" w:eastAsia="宋体" w:cs="宋体"/>
          <w:color w:val="FF0000"/>
          <w:sz w:val="24"/>
          <w:szCs w:val="24"/>
          <w:highlight w:val="none"/>
          <w:u w:val="none"/>
          <w:lang w:val="en-US" w:eastAsia="zh-CN"/>
        </w:rPr>
        <w:t>2025</w:t>
      </w:r>
      <w:r>
        <w:rPr>
          <w:rFonts w:hint="eastAsia" w:ascii="宋体" w:hAnsi="宋体" w:eastAsia="宋体" w:cs="宋体"/>
          <w:color w:val="FF0000"/>
          <w:sz w:val="24"/>
          <w:szCs w:val="24"/>
          <w:highlight w:val="none"/>
          <w:u w:val="none"/>
        </w:rPr>
        <w:t>年</w:t>
      </w:r>
      <w:r>
        <w:rPr>
          <w:rFonts w:hint="eastAsia" w:ascii="宋体" w:hAnsi="宋体" w:eastAsia="宋体" w:cs="宋体"/>
          <w:color w:val="FF0000"/>
          <w:sz w:val="24"/>
          <w:szCs w:val="24"/>
          <w:highlight w:val="none"/>
          <w:u w:val="none"/>
          <w:lang w:val="en-US" w:eastAsia="zh-CN"/>
        </w:rPr>
        <w:t>8</w:t>
      </w:r>
      <w:r>
        <w:rPr>
          <w:rFonts w:hint="eastAsia" w:ascii="宋体" w:hAnsi="宋体" w:eastAsia="宋体" w:cs="宋体"/>
          <w:color w:val="FF0000"/>
          <w:sz w:val="24"/>
          <w:szCs w:val="24"/>
          <w:highlight w:val="none"/>
          <w:u w:val="none"/>
        </w:rPr>
        <w:t>月</w:t>
      </w:r>
      <w:r>
        <w:rPr>
          <w:rFonts w:hint="eastAsia" w:ascii="宋体" w:hAnsi="宋体" w:eastAsia="宋体" w:cs="宋体"/>
          <w:color w:val="FF0000"/>
          <w:sz w:val="24"/>
          <w:szCs w:val="24"/>
          <w:highlight w:val="none"/>
          <w:u w:val="none"/>
          <w:lang w:val="en-US" w:eastAsia="zh-CN"/>
        </w:rPr>
        <w:t>18</w:t>
      </w:r>
      <w:r>
        <w:rPr>
          <w:rFonts w:hint="eastAsia" w:ascii="宋体" w:hAnsi="宋体" w:eastAsia="宋体" w:cs="宋体"/>
          <w:color w:val="FF0000"/>
          <w:sz w:val="24"/>
          <w:szCs w:val="24"/>
          <w:highlight w:val="none"/>
          <w:u w:val="none"/>
        </w:rPr>
        <w:t>日</w:t>
      </w:r>
      <w:r>
        <w:rPr>
          <w:rFonts w:hint="eastAsia" w:ascii="宋体" w:hAnsi="宋体" w:eastAsia="宋体" w:cs="宋体"/>
          <w:color w:val="FF0000"/>
          <w:sz w:val="24"/>
          <w:szCs w:val="24"/>
          <w:highlight w:val="none"/>
          <w:u w:val="none"/>
          <w:lang w:val="en-US" w:eastAsia="zh-CN"/>
        </w:rPr>
        <w:t>09:00</w:t>
      </w:r>
      <w:r>
        <w:rPr>
          <w:rFonts w:hint="eastAsia" w:ascii="宋体" w:hAnsi="宋体" w:eastAsia="宋体" w:cs="宋体"/>
          <w:color w:val="FF0000"/>
          <w:sz w:val="24"/>
          <w:szCs w:val="24"/>
          <w:highlight w:val="none"/>
          <w:u w:val="none"/>
        </w:rPr>
        <w:t>至</w:t>
      </w:r>
      <w:r>
        <w:rPr>
          <w:rFonts w:hint="eastAsia" w:ascii="宋体" w:hAnsi="宋体" w:eastAsia="宋体" w:cs="宋体"/>
          <w:color w:val="FF0000"/>
          <w:sz w:val="24"/>
          <w:szCs w:val="24"/>
          <w:highlight w:val="none"/>
          <w:u w:val="none"/>
          <w:lang w:val="en-US" w:eastAsia="zh-CN"/>
        </w:rPr>
        <w:t>2025</w:t>
      </w:r>
      <w:r>
        <w:rPr>
          <w:rFonts w:hint="eastAsia" w:ascii="宋体" w:hAnsi="宋体" w:eastAsia="宋体" w:cs="宋体"/>
          <w:color w:val="FF0000"/>
          <w:sz w:val="24"/>
          <w:szCs w:val="24"/>
          <w:highlight w:val="none"/>
          <w:u w:val="none"/>
        </w:rPr>
        <w:t>年</w:t>
      </w:r>
      <w:r>
        <w:rPr>
          <w:rFonts w:hint="eastAsia" w:ascii="宋体" w:hAnsi="宋体" w:eastAsia="宋体" w:cs="宋体"/>
          <w:color w:val="FF0000"/>
          <w:sz w:val="24"/>
          <w:szCs w:val="24"/>
          <w:highlight w:val="none"/>
          <w:u w:val="none"/>
          <w:lang w:val="en-US" w:eastAsia="zh-CN"/>
        </w:rPr>
        <w:t>8</w:t>
      </w:r>
      <w:r>
        <w:rPr>
          <w:rFonts w:hint="eastAsia" w:ascii="宋体" w:hAnsi="宋体" w:eastAsia="宋体" w:cs="宋体"/>
          <w:color w:val="FF0000"/>
          <w:sz w:val="24"/>
          <w:szCs w:val="24"/>
          <w:highlight w:val="none"/>
          <w:u w:val="none"/>
        </w:rPr>
        <w:t>月</w:t>
      </w:r>
      <w:r>
        <w:rPr>
          <w:rFonts w:hint="eastAsia" w:ascii="宋体" w:hAnsi="宋体" w:eastAsia="宋体" w:cs="宋体"/>
          <w:color w:val="FF0000"/>
          <w:sz w:val="24"/>
          <w:szCs w:val="24"/>
          <w:highlight w:val="none"/>
          <w:u w:val="none"/>
          <w:lang w:val="en-US" w:eastAsia="zh-CN"/>
        </w:rPr>
        <w:t>22</w:t>
      </w:r>
      <w:r>
        <w:rPr>
          <w:rFonts w:hint="eastAsia" w:ascii="宋体" w:hAnsi="宋体" w:eastAsia="宋体" w:cs="宋体"/>
          <w:color w:val="FF0000"/>
          <w:sz w:val="24"/>
          <w:szCs w:val="24"/>
          <w:highlight w:val="none"/>
          <w:u w:val="none"/>
        </w:rPr>
        <w:t>日</w:t>
      </w:r>
      <w:r>
        <w:rPr>
          <w:rFonts w:hint="eastAsia" w:ascii="宋体" w:hAnsi="宋体" w:eastAsia="宋体" w:cs="宋体"/>
          <w:color w:val="FF0000"/>
          <w:sz w:val="24"/>
          <w:szCs w:val="24"/>
          <w:highlight w:val="none"/>
          <w:u w:val="none"/>
          <w:lang w:val="en-US" w:eastAsia="zh-CN"/>
        </w:rPr>
        <w:t>17</w:t>
      </w:r>
      <w:r>
        <w:rPr>
          <w:rFonts w:hint="eastAsia" w:ascii="宋体" w:hAnsi="宋体" w:eastAsia="宋体" w:cs="宋体"/>
          <w:color w:val="FF0000"/>
          <w:sz w:val="24"/>
          <w:szCs w:val="24"/>
          <w:highlight w:val="none"/>
          <w:u w:val="none"/>
        </w:rPr>
        <w:t>:</w:t>
      </w:r>
      <w:r>
        <w:rPr>
          <w:rFonts w:hint="eastAsia" w:ascii="宋体" w:hAnsi="宋体" w:eastAsia="宋体" w:cs="宋体"/>
          <w:color w:val="FF0000"/>
          <w:sz w:val="24"/>
          <w:szCs w:val="24"/>
          <w:highlight w:val="none"/>
          <w:u w:val="none"/>
          <w:lang w:val="en-US" w:eastAsia="zh-CN"/>
        </w:rPr>
        <w:t>00</w:t>
      </w:r>
      <w:r>
        <w:rPr>
          <w:rFonts w:hint="eastAsia" w:ascii="宋体" w:hAnsi="宋体" w:eastAsia="宋体" w:cs="宋体"/>
          <w:color w:val="auto"/>
          <w:sz w:val="24"/>
          <w:szCs w:val="24"/>
          <w:highlight w:val="none"/>
        </w:rPr>
        <w:t>（北京时间，法定节假日除外）在</w:t>
      </w:r>
      <w:r>
        <w:rPr>
          <w:rFonts w:hint="eastAsia" w:ascii="宋体" w:hAnsi="宋体" w:eastAsia="宋体" w:cs="宋体"/>
          <w:color w:val="FF0000"/>
          <w:kern w:val="0"/>
          <w:sz w:val="24"/>
          <w:szCs w:val="24"/>
          <w:highlight w:val="none"/>
          <w:u w:val="single"/>
          <w:lang w:val="en-US" w:eastAsia="zh-CN" w:bidi="ar"/>
        </w:rPr>
        <w:t>遂宁市住房保障和房地产事务中心1007</w:t>
      </w:r>
      <w:r>
        <w:rPr>
          <w:rFonts w:hint="eastAsia" w:ascii="宋体" w:hAnsi="宋体" w:eastAsia="宋体" w:cs="宋体"/>
          <w:color w:val="auto"/>
          <w:sz w:val="24"/>
          <w:szCs w:val="24"/>
          <w:highlight w:val="none"/>
        </w:rPr>
        <w:t>获取。</w:t>
      </w:r>
    </w:p>
    <w:p w14:paraId="7A7AB4DF">
      <w:pPr>
        <w:keepNext w:val="0"/>
        <w:keepLines w:val="0"/>
        <w:pageBreakBefore w:val="0"/>
        <w:widowControl w:val="0"/>
        <w:shd w:val="clear" w:fill="FFFF0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磋商文件现场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线上</w:t>
      </w: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，经办人员提交以下资料：供应商为法人或者其他组织的，只需提供单位介绍信（介绍信模板详见附件）、经办人身份证明；供应商为自然人的，只需提供本人身份证明。联系人：</w:t>
      </w:r>
      <w:r>
        <w:rPr>
          <w:rFonts w:hint="eastAsia" w:ascii="宋体" w:hAnsi="宋体" w:eastAsia="宋体" w:cs="宋体"/>
          <w:color w:val="auto"/>
          <w:sz w:val="24"/>
          <w:szCs w:val="24"/>
          <w:highlight w:val="none"/>
          <w:lang w:val="en-US" w:eastAsia="zh-CN"/>
        </w:rPr>
        <w:t>倪女士</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highlight w:val="none"/>
          <w:lang w:val="en-US" w:eastAsia="zh-CN"/>
        </w:rPr>
        <w:t>0825-</w:t>
      </w:r>
      <w:r>
        <w:rPr>
          <w:rFonts w:hint="eastAsia" w:ascii="宋体" w:hAnsi="宋体" w:eastAsia="宋体" w:cs="宋体"/>
          <w:color w:val="auto"/>
          <w:sz w:val="24"/>
          <w:highlight w:val="none"/>
        </w:rPr>
        <w:t>2310733</w:t>
      </w:r>
      <w:r>
        <w:rPr>
          <w:rFonts w:hint="eastAsia" w:ascii="宋体" w:hAnsi="宋体" w:eastAsia="宋体" w:cs="宋体"/>
          <w:color w:val="auto"/>
          <w:sz w:val="24"/>
          <w:szCs w:val="24"/>
          <w:highlight w:val="none"/>
          <w:lang w:val="en-US" w:eastAsia="zh-CN"/>
        </w:rPr>
        <w:t>。</w:t>
      </w:r>
    </w:p>
    <w:p w14:paraId="05CBE2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、递交响应文件截止时间：</w:t>
      </w:r>
      <w:r>
        <w:rPr>
          <w:rFonts w:hint="eastAsia" w:ascii="宋体" w:hAnsi="宋体" w:eastAsia="宋体" w:cs="宋体"/>
          <w:color w:val="FF0000"/>
          <w:sz w:val="24"/>
          <w:szCs w:val="24"/>
          <w:highlight w:val="none"/>
          <w:u w:val="none"/>
          <w:shd w:val="clear" w:fill="FFFF00"/>
          <w:lang w:val="en-US" w:eastAsia="zh-CN"/>
        </w:rPr>
        <w:t>2025</w:t>
      </w:r>
      <w:r>
        <w:rPr>
          <w:rFonts w:hint="eastAsia" w:ascii="宋体" w:hAnsi="宋体" w:eastAsia="宋体" w:cs="宋体"/>
          <w:color w:val="FF0000"/>
          <w:sz w:val="24"/>
          <w:szCs w:val="24"/>
          <w:highlight w:val="none"/>
          <w:u w:val="none"/>
          <w:shd w:val="clear" w:fill="FFFF00"/>
        </w:rPr>
        <w:t>年</w:t>
      </w:r>
      <w:r>
        <w:rPr>
          <w:rFonts w:hint="eastAsia" w:ascii="宋体" w:hAnsi="宋体" w:eastAsia="宋体" w:cs="宋体"/>
          <w:color w:val="FF0000"/>
          <w:sz w:val="24"/>
          <w:szCs w:val="24"/>
          <w:highlight w:val="none"/>
          <w:u w:val="none"/>
          <w:shd w:val="clear" w:fill="FFFF00"/>
          <w:lang w:val="en-US" w:eastAsia="zh-CN"/>
        </w:rPr>
        <w:t>8</w:t>
      </w:r>
      <w:r>
        <w:rPr>
          <w:rFonts w:hint="eastAsia" w:ascii="宋体" w:hAnsi="宋体" w:eastAsia="宋体" w:cs="宋体"/>
          <w:color w:val="FF0000"/>
          <w:sz w:val="24"/>
          <w:szCs w:val="24"/>
          <w:highlight w:val="none"/>
          <w:u w:val="none"/>
          <w:shd w:val="clear" w:fill="FFFF00"/>
        </w:rPr>
        <w:t>月</w:t>
      </w:r>
      <w:r>
        <w:rPr>
          <w:rFonts w:hint="eastAsia" w:ascii="宋体" w:hAnsi="宋体" w:eastAsia="宋体" w:cs="宋体"/>
          <w:color w:val="FF0000"/>
          <w:sz w:val="24"/>
          <w:szCs w:val="24"/>
          <w:highlight w:val="none"/>
          <w:u w:val="none"/>
          <w:shd w:val="clear" w:fill="FFFF00"/>
          <w:lang w:val="en-US" w:eastAsia="zh-CN"/>
        </w:rPr>
        <w:t>27</w:t>
      </w:r>
      <w:r>
        <w:rPr>
          <w:rFonts w:hint="eastAsia" w:ascii="宋体" w:hAnsi="宋体" w:eastAsia="宋体" w:cs="宋体"/>
          <w:color w:val="FF0000"/>
          <w:sz w:val="24"/>
          <w:szCs w:val="24"/>
          <w:highlight w:val="none"/>
          <w:u w:val="none"/>
          <w:shd w:val="clear" w:fill="FFFF00"/>
        </w:rPr>
        <w:t>日</w:t>
      </w:r>
      <w:r>
        <w:rPr>
          <w:rFonts w:hint="eastAsia" w:ascii="宋体" w:hAnsi="宋体" w:eastAsia="宋体" w:cs="宋体"/>
          <w:color w:val="FF0000"/>
          <w:sz w:val="24"/>
          <w:szCs w:val="24"/>
          <w:highlight w:val="none"/>
          <w:u w:val="none"/>
          <w:shd w:val="clear" w:fill="FFFF00"/>
          <w:lang w:val="en-US" w:eastAsia="zh-CN"/>
        </w:rPr>
        <w:t>15</w:t>
      </w:r>
      <w:r>
        <w:rPr>
          <w:rFonts w:hint="eastAsia" w:ascii="宋体" w:hAnsi="宋体" w:eastAsia="宋体" w:cs="宋体"/>
          <w:bCs/>
          <w:color w:val="FF0000"/>
          <w:sz w:val="24"/>
          <w:szCs w:val="24"/>
          <w:highlight w:val="none"/>
          <w:u w:val="none"/>
          <w:shd w:val="clear" w:fill="FFFF00"/>
        </w:rPr>
        <w:t>:</w:t>
      </w:r>
      <w:r>
        <w:rPr>
          <w:rFonts w:hint="eastAsia" w:ascii="宋体" w:hAnsi="宋体" w:eastAsia="宋体" w:cs="宋体"/>
          <w:color w:val="FF0000"/>
          <w:sz w:val="24"/>
          <w:szCs w:val="24"/>
          <w:highlight w:val="none"/>
          <w:u w:val="none"/>
          <w:shd w:val="clear" w:fill="FFFF00"/>
          <w:lang w:val="en-US" w:eastAsia="zh-CN"/>
        </w:rPr>
        <w:t>30</w:t>
      </w:r>
      <w:r>
        <w:rPr>
          <w:rFonts w:hint="eastAsia" w:ascii="宋体" w:hAnsi="宋体" w:eastAsia="宋体" w:cs="宋体"/>
          <w:color w:val="FF0000"/>
          <w:sz w:val="24"/>
          <w:szCs w:val="24"/>
          <w:highlight w:val="none"/>
          <w:shd w:val="clear" w:fill="FFFF00"/>
        </w:rPr>
        <w:t>（北京时间）。</w:t>
      </w:r>
    </w:p>
    <w:p w14:paraId="0434E4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、递交响应文件地点：</w:t>
      </w:r>
      <w:r>
        <w:rPr>
          <w:rFonts w:hint="eastAsia" w:ascii="宋体" w:hAnsi="宋体" w:eastAsia="宋体" w:cs="宋体"/>
          <w:color w:val="auto"/>
          <w:sz w:val="24"/>
          <w:szCs w:val="24"/>
          <w:highlight w:val="none"/>
        </w:rPr>
        <w:t>响应文件必须在递交响应文件截止时间前送达磋商地点。逾期送达、密封和标注错误的响应文件，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恕不接收。本次采购不接收邮寄的响应文件</w:t>
      </w:r>
      <w:r>
        <w:rPr>
          <w:rFonts w:hint="eastAsia" w:ascii="宋体" w:hAnsi="宋体" w:eastAsia="宋体" w:cs="宋体"/>
          <w:color w:val="auto"/>
          <w:sz w:val="24"/>
          <w:szCs w:val="24"/>
          <w:highlight w:val="none"/>
          <w:lang w:eastAsia="zh-CN"/>
        </w:rPr>
        <w:t>。</w:t>
      </w:r>
    </w:p>
    <w:p w14:paraId="2E2A38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fill="FFFF00"/>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、响应文件开启时间：</w:t>
      </w:r>
      <w:r>
        <w:rPr>
          <w:rFonts w:hint="eastAsia" w:ascii="宋体" w:hAnsi="宋体" w:eastAsia="宋体" w:cs="宋体"/>
          <w:color w:val="FF0000"/>
          <w:sz w:val="24"/>
          <w:szCs w:val="24"/>
          <w:highlight w:val="none"/>
          <w:u w:val="none"/>
          <w:shd w:val="clear" w:fill="FFFF00"/>
          <w:lang w:val="en-US" w:eastAsia="zh-CN"/>
        </w:rPr>
        <w:t>2025</w:t>
      </w:r>
      <w:r>
        <w:rPr>
          <w:rFonts w:hint="eastAsia" w:ascii="宋体" w:hAnsi="宋体" w:eastAsia="宋体" w:cs="宋体"/>
          <w:color w:val="FF0000"/>
          <w:sz w:val="24"/>
          <w:szCs w:val="24"/>
          <w:highlight w:val="none"/>
          <w:u w:val="none"/>
          <w:shd w:val="clear" w:fill="FFFF00"/>
        </w:rPr>
        <w:t>年</w:t>
      </w:r>
      <w:r>
        <w:rPr>
          <w:rFonts w:hint="eastAsia" w:ascii="宋体" w:hAnsi="宋体" w:eastAsia="宋体" w:cs="宋体"/>
          <w:color w:val="FF0000"/>
          <w:sz w:val="24"/>
          <w:szCs w:val="24"/>
          <w:highlight w:val="none"/>
          <w:u w:val="none"/>
          <w:shd w:val="clear" w:fill="FFFF00"/>
          <w:lang w:val="en-US" w:eastAsia="zh-CN"/>
        </w:rPr>
        <w:t>8</w:t>
      </w:r>
      <w:r>
        <w:rPr>
          <w:rFonts w:hint="eastAsia" w:ascii="宋体" w:hAnsi="宋体" w:eastAsia="宋体" w:cs="宋体"/>
          <w:color w:val="FF0000"/>
          <w:sz w:val="24"/>
          <w:szCs w:val="24"/>
          <w:highlight w:val="none"/>
          <w:u w:val="none"/>
          <w:shd w:val="clear" w:fill="FFFF00"/>
        </w:rPr>
        <w:t>月</w:t>
      </w:r>
      <w:r>
        <w:rPr>
          <w:rFonts w:hint="eastAsia" w:ascii="宋体" w:hAnsi="宋体" w:eastAsia="宋体" w:cs="宋体"/>
          <w:color w:val="FF0000"/>
          <w:sz w:val="24"/>
          <w:szCs w:val="24"/>
          <w:highlight w:val="none"/>
          <w:u w:val="none"/>
          <w:shd w:val="clear" w:fill="FFFF00"/>
          <w:lang w:val="en-US" w:eastAsia="zh-CN"/>
        </w:rPr>
        <w:t>27</w:t>
      </w:r>
      <w:r>
        <w:rPr>
          <w:rFonts w:hint="eastAsia" w:ascii="宋体" w:hAnsi="宋体" w:eastAsia="宋体" w:cs="宋体"/>
          <w:color w:val="FF0000"/>
          <w:sz w:val="24"/>
          <w:szCs w:val="24"/>
          <w:highlight w:val="none"/>
          <w:u w:val="none"/>
          <w:shd w:val="clear" w:fill="FFFF00"/>
        </w:rPr>
        <w:t>日</w:t>
      </w:r>
      <w:r>
        <w:rPr>
          <w:rFonts w:hint="eastAsia" w:ascii="宋体" w:hAnsi="宋体" w:eastAsia="宋体" w:cs="宋体"/>
          <w:color w:val="FF0000"/>
          <w:sz w:val="24"/>
          <w:szCs w:val="24"/>
          <w:highlight w:val="none"/>
          <w:u w:val="none"/>
          <w:shd w:val="clear" w:fill="FFFF00"/>
          <w:lang w:val="en-US" w:eastAsia="zh-CN"/>
        </w:rPr>
        <w:t>15</w:t>
      </w:r>
      <w:r>
        <w:rPr>
          <w:rFonts w:hint="eastAsia" w:ascii="宋体" w:hAnsi="宋体" w:eastAsia="宋体" w:cs="宋体"/>
          <w:bCs/>
          <w:color w:val="FF0000"/>
          <w:sz w:val="24"/>
          <w:szCs w:val="24"/>
          <w:highlight w:val="none"/>
          <w:u w:val="none"/>
          <w:shd w:val="clear" w:fill="FFFF00"/>
        </w:rPr>
        <w:t>:</w:t>
      </w:r>
      <w:r>
        <w:rPr>
          <w:rFonts w:hint="eastAsia" w:ascii="宋体" w:hAnsi="宋体" w:eastAsia="宋体" w:cs="宋体"/>
          <w:color w:val="FF0000"/>
          <w:sz w:val="24"/>
          <w:szCs w:val="24"/>
          <w:highlight w:val="none"/>
          <w:u w:val="none"/>
          <w:shd w:val="clear" w:fill="FFFF00"/>
          <w:lang w:val="en-US" w:eastAsia="zh-CN"/>
        </w:rPr>
        <w:t>30</w:t>
      </w:r>
      <w:r>
        <w:rPr>
          <w:rFonts w:hint="eastAsia" w:ascii="宋体" w:hAnsi="宋体" w:eastAsia="宋体" w:cs="宋体"/>
          <w:color w:val="FF0000"/>
          <w:sz w:val="24"/>
          <w:szCs w:val="24"/>
          <w:highlight w:val="none"/>
          <w:shd w:val="clear" w:fill="FFFF00"/>
        </w:rPr>
        <w:t>（北京时间）</w:t>
      </w:r>
      <w:r>
        <w:rPr>
          <w:rFonts w:hint="eastAsia" w:ascii="宋体" w:hAnsi="宋体" w:eastAsia="宋体" w:cs="宋体"/>
          <w:color w:val="auto"/>
          <w:sz w:val="24"/>
          <w:szCs w:val="24"/>
          <w:highlight w:val="none"/>
          <w:shd w:val="clear" w:fill="FFFF00"/>
        </w:rPr>
        <w:t>在磋商地点开启。</w:t>
      </w:r>
    </w:p>
    <w:p w14:paraId="27E1385A">
      <w:pPr>
        <w:keepNext w:val="0"/>
        <w:keepLines w:val="0"/>
        <w:pageBreakBefore w:val="0"/>
        <w:widowControl w:val="0"/>
        <w:kinsoku/>
        <w:wordWrap/>
        <w:overflowPunct/>
        <w:topLinePunct w:val="0"/>
        <w:autoSpaceDE/>
        <w:autoSpaceDN/>
        <w:bidi w:val="0"/>
        <w:adjustRightInd/>
        <w:snapToGrid/>
        <w:spacing w:line="500" w:lineRule="exact"/>
        <w:ind w:firstLine="487" w:firstLineChars="203"/>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、磋商地点：</w:t>
      </w:r>
      <w:r>
        <w:rPr>
          <w:rFonts w:hint="eastAsia" w:ascii="宋体" w:hAnsi="宋体" w:eastAsia="宋体" w:cs="宋体"/>
          <w:color w:val="FF0000"/>
          <w:kern w:val="0"/>
          <w:sz w:val="24"/>
          <w:szCs w:val="24"/>
          <w:highlight w:val="none"/>
          <w:u w:val="none"/>
          <w:shd w:val="clear" w:fill="FFFF00"/>
          <w:lang w:val="en-US" w:eastAsia="zh-CN" w:bidi="ar"/>
        </w:rPr>
        <w:t>遂宁市住房保障和房地产事务中心1008</w:t>
      </w:r>
    </w:p>
    <w:p w14:paraId="3F8562D5">
      <w:pPr>
        <w:pStyle w:val="43"/>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、联系方式</w:t>
      </w:r>
    </w:p>
    <w:p w14:paraId="2BDEB67D">
      <w:pPr>
        <w:pStyle w:val="43"/>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color w:val="auto"/>
          <w:sz w:val="24"/>
          <w:szCs w:val="22"/>
          <w:highlight w:val="none"/>
          <w:lang w:eastAsia="zh-CN"/>
        </w:rPr>
      </w:pPr>
      <w:r>
        <w:rPr>
          <w:rFonts w:hint="eastAsia" w:ascii="宋体" w:hAnsi="宋体" w:eastAsia="宋体" w:cs="宋体"/>
          <w:b/>
          <w:color w:val="auto"/>
          <w:sz w:val="24"/>
          <w:szCs w:val="22"/>
          <w:highlight w:val="none"/>
        </w:rPr>
        <w:t>采 购 人：</w:t>
      </w:r>
      <w:r>
        <w:rPr>
          <w:rFonts w:hint="eastAsia" w:ascii="宋体" w:hAnsi="宋体" w:eastAsia="宋体" w:cs="宋体"/>
          <w:b/>
          <w:color w:val="auto"/>
          <w:sz w:val="24"/>
          <w:szCs w:val="22"/>
          <w:highlight w:val="none"/>
          <w:lang w:eastAsia="zh-CN"/>
        </w:rPr>
        <w:t>遂宁市住房保障和房地产事务中心</w:t>
      </w:r>
    </w:p>
    <w:p w14:paraId="6BBCC8E7">
      <w:pPr>
        <w:pStyle w:val="43"/>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遂宁市渠和中路999号</w:t>
      </w:r>
    </w:p>
    <w:p w14:paraId="1E5AC7D4">
      <w:pPr>
        <w:pStyle w:val="43"/>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倪女士</w:t>
      </w:r>
    </w:p>
    <w:p w14:paraId="320A6A2B">
      <w:pPr>
        <w:pStyle w:val="43"/>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0825-</w:t>
      </w:r>
      <w:r>
        <w:rPr>
          <w:rFonts w:hint="eastAsia" w:ascii="宋体" w:hAnsi="宋体" w:eastAsia="宋体" w:cs="宋体"/>
          <w:color w:val="auto"/>
          <w:sz w:val="24"/>
          <w:highlight w:val="none"/>
        </w:rPr>
        <w:t xml:space="preserve">2310733 </w:t>
      </w:r>
    </w:p>
    <w:p w14:paraId="448E8476">
      <w:pPr>
        <w:pStyle w:val="18"/>
        <w:tabs>
          <w:tab w:val="left" w:pos="7140"/>
        </w:tabs>
        <w:spacing w:before="0" w:beforeAutospacing="0" w:after="0" w:afterAutospacing="0" w:line="440" w:lineRule="exact"/>
        <w:rPr>
          <w:rFonts w:hint="eastAsia" w:ascii="宋体" w:hAnsi="宋体" w:eastAsia="宋体" w:cs="宋体"/>
          <w:color w:val="auto"/>
          <w:sz w:val="24"/>
          <w:szCs w:val="24"/>
          <w:highlight w:val="none"/>
        </w:rPr>
      </w:pPr>
    </w:p>
    <w:p w14:paraId="3FAF054F">
      <w:pPr>
        <w:pStyle w:val="5"/>
        <w:bidi w:val="0"/>
        <w:jc w:val="center"/>
        <w:outlineLvl w:val="0"/>
        <w:rPr>
          <w:rFonts w:hint="eastAsia" w:ascii="宋体" w:hAnsi="宋体" w:eastAsia="宋体" w:cs="宋体"/>
          <w:b/>
          <w:bCs/>
          <w:color w:val="auto"/>
          <w:sz w:val="36"/>
          <w:szCs w:val="36"/>
          <w:highlight w:val="none"/>
        </w:rPr>
      </w:pPr>
      <w:bookmarkStart w:id="3" w:name="_Toc217446031"/>
      <w:bookmarkStart w:id="4" w:name="_Toc213496267"/>
      <w:bookmarkStart w:id="5" w:name="_Toc213396945"/>
      <w:bookmarkStart w:id="6" w:name="_Toc6887"/>
      <w:bookmarkStart w:id="7" w:name="_Toc213396759"/>
      <w:bookmarkStart w:id="8" w:name="_Toc213397009"/>
      <w:r>
        <w:rPr>
          <w:rFonts w:hint="eastAsia" w:ascii="宋体" w:hAnsi="宋体" w:eastAsia="宋体" w:cs="宋体"/>
          <w:b/>
          <w:bCs/>
          <w:color w:val="auto"/>
          <w:sz w:val="36"/>
          <w:szCs w:val="36"/>
          <w:highlight w:val="none"/>
        </w:rPr>
        <w:t>第二章  磋商须知</w:t>
      </w:r>
      <w:bookmarkEnd w:id="3"/>
      <w:bookmarkEnd w:id="4"/>
      <w:bookmarkEnd w:id="5"/>
      <w:bookmarkEnd w:id="6"/>
      <w:bookmarkEnd w:id="7"/>
      <w:bookmarkEnd w:id="8"/>
    </w:p>
    <w:p w14:paraId="58530309">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一、供应商须知附表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625A9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noWrap w:val="0"/>
            <w:vAlign w:val="center"/>
          </w:tcPr>
          <w:p w14:paraId="6B2E15D8">
            <w:pPr>
              <w:pStyle w:val="48"/>
              <w:keepNext w:val="0"/>
              <w:keepLines w:val="0"/>
              <w:pageBreakBefore w:val="0"/>
              <w:widowControl w:val="0"/>
              <w:kinsoku/>
              <w:wordWrap/>
              <w:overflowPunct/>
              <w:topLinePunct w:val="0"/>
              <w:autoSpaceDE w:val="0"/>
              <w:autoSpaceDN w:val="0"/>
              <w:bidi w:val="0"/>
              <w:adjustRightInd w:val="0"/>
              <w:snapToGrid/>
              <w:spacing w:line="300" w:lineRule="auto"/>
              <w:ind w:left="9"/>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序号 </w:t>
            </w:r>
          </w:p>
        </w:tc>
        <w:tc>
          <w:tcPr>
            <w:tcW w:w="2409" w:type="dxa"/>
            <w:noWrap w:val="0"/>
            <w:vAlign w:val="center"/>
          </w:tcPr>
          <w:p w14:paraId="4907B67A">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应知事项 </w:t>
            </w:r>
          </w:p>
        </w:tc>
        <w:tc>
          <w:tcPr>
            <w:tcW w:w="6084" w:type="dxa"/>
            <w:noWrap w:val="0"/>
            <w:vAlign w:val="center"/>
          </w:tcPr>
          <w:p w14:paraId="5A2C6ECD">
            <w:pPr>
              <w:pStyle w:val="48"/>
              <w:keepNext w:val="0"/>
              <w:keepLines w:val="0"/>
              <w:pageBreakBefore w:val="0"/>
              <w:widowControl w:val="0"/>
              <w:kinsoku/>
              <w:wordWrap/>
              <w:overflowPunct/>
              <w:topLinePunct w:val="0"/>
              <w:autoSpaceDE w:val="0"/>
              <w:autoSpaceDN w:val="0"/>
              <w:bidi w:val="0"/>
              <w:adjustRightInd w:val="0"/>
              <w:snapToGrid/>
              <w:spacing w:line="30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说明和要求</w:t>
            </w:r>
          </w:p>
        </w:tc>
      </w:tr>
      <w:tr w14:paraId="686F88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4" w:hRule="exact"/>
          <w:jc w:val="center"/>
        </w:trPr>
        <w:tc>
          <w:tcPr>
            <w:tcW w:w="1013" w:type="dxa"/>
            <w:noWrap w:val="0"/>
            <w:vAlign w:val="center"/>
          </w:tcPr>
          <w:p w14:paraId="7F58C34A">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p>
        </w:tc>
        <w:tc>
          <w:tcPr>
            <w:tcW w:w="2409" w:type="dxa"/>
            <w:noWrap w:val="0"/>
            <w:vAlign w:val="center"/>
          </w:tcPr>
          <w:p w14:paraId="619FE36A">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720" w:firstLineChars="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p>
          <w:p w14:paraId="6906D343">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6084" w:type="dxa"/>
            <w:noWrap w:val="0"/>
            <w:vAlign w:val="center"/>
          </w:tcPr>
          <w:p w14:paraId="4FBB0F16">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lang w:val="zh-CN"/>
              </w:rPr>
              <w:t>；</w:t>
            </w:r>
          </w:p>
          <w:p w14:paraId="5AE2E5F6">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超过采购预算的报价无效。</w:t>
            </w:r>
          </w:p>
        </w:tc>
      </w:tr>
      <w:tr w14:paraId="269067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8" w:hRule="exact"/>
          <w:jc w:val="center"/>
        </w:trPr>
        <w:tc>
          <w:tcPr>
            <w:tcW w:w="1013" w:type="dxa"/>
            <w:noWrap w:val="0"/>
            <w:vAlign w:val="center"/>
          </w:tcPr>
          <w:p w14:paraId="2C2BD503">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p>
        </w:tc>
        <w:tc>
          <w:tcPr>
            <w:tcW w:w="2409" w:type="dxa"/>
            <w:noWrap w:val="0"/>
            <w:vAlign w:val="center"/>
          </w:tcPr>
          <w:p w14:paraId="730EEAD7">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720" w:firstLineChars="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p>
          <w:p w14:paraId="6E19A1F4">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6084" w:type="dxa"/>
            <w:noWrap w:val="0"/>
            <w:vAlign w:val="center"/>
          </w:tcPr>
          <w:p w14:paraId="3FCB33EA">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lang w:val="zh-CN"/>
              </w:rPr>
              <w:t>；</w:t>
            </w:r>
          </w:p>
          <w:p w14:paraId="070A18F5">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超过最高限价的报价无效。</w:t>
            </w:r>
          </w:p>
        </w:tc>
      </w:tr>
      <w:tr w14:paraId="0E67AB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8" w:hRule="exact"/>
          <w:jc w:val="center"/>
        </w:trPr>
        <w:tc>
          <w:tcPr>
            <w:tcW w:w="1013" w:type="dxa"/>
            <w:noWrap w:val="0"/>
            <w:vAlign w:val="center"/>
          </w:tcPr>
          <w:p w14:paraId="44BF16D3">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3</w:t>
            </w:r>
          </w:p>
        </w:tc>
        <w:tc>
          <w:tcPr>
            <w:tcW w:w="2409" w:type="dxa"/>
            <w:noWrap w:val="0"/>
            <w:vAlign w:val="center"/>
          </w:tcPr>
          <w:p w14:paraId="60381FC3">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w:t>
            </w:r>
          </w:p>
        </w:tc>
        <w:tc>
          <w:tcPr>
            <w:tcW w:w="6084" w:type="dxa"/>
            <w:noWrap w:val="0"/>
            <w:vAlign w:val="center"/>
          </w:tcPr>
          <w:p w14:paraId="7C882F3A">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不允许联合体</w:t>
            </w:r>
          </w:p>
        </w:tc>
      </w:tr>
      <w:tr w14:paraId="7E207E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exact"/>
          <w:jc w:val="center"/>
        </w:trPr>
        <w:tc>
          <w:tcPr>
            <w:tcW w:w="1013" w:type="dxa"/>
            <w:noWrap w:val="0"/>
            <w:vAlign w:val="center"/>
          </w:tcPr>
          <w:p w14:paraId="332B4BD1">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4</w:t>
            </w:r>
          </w:p>
        </w:tc>
        <w:tc>
          <w:tcPr>
            <w:tcW w:w="2409" w:type="dxa"/>
            <w:noWrap w:val="0"/>
            <w:vAlign w:val="center"/>
          </w:tcPr>
          <w:p w14:paraId="5B6D85E0">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磋商情况公告</w:t>
            </w:r>
          </w:p>
        </w:tc>
        <w:tc>
          <w:tcPr>
            <w:tcW w:w="6084" w:type="dxa"/>
            <w:noWrap w:val="0"/>
            <w:vAlign w:val="center"/>
          </w:tcPr>
          <w:p w14:paraId="09602AE2">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磋商结果将在</w:t>
            </w:r>
            <w:r>
              <w:rPr>
                <w:rFonts w:hint="eastAsia" w:eastAsia="宋体" w:cs="宋体"/>
                <w:color w:val="FF0000"/>
                <w:sz w:val="24"/>
                <w:szCs w:val="24"/>
                <w:highlight w:val="none"/>
                <w:shd w:val="clear" w:fill="FFFF00"/>
                <w:lang w:val="en-US" w:eastAsia="zh-CN"/>
              </w:rPr>
              <w:t>遂宁市住房和城乡建设局</w:t>
            </w:r>
            <w:r>
              <w:rPr>
                <w:rFonts w:hint="eastAsia" w:ascii="宋体" w:hAnsi="宋体" w:eastAsia="宋体" w:cs="宋体"/>
                <w:color w:val="FF0000"/>
                <w:sz w:val="24"/>
                <w:szCs w:val="24"/>
                <w:highlight w:val="none"/>
                <w:shd w:val="clear" w:fill="FFFF00"/>
                <w:lang w:val="zh-CN"/>
              </w:rPr>
              <w:t>上采</w:t>
            </w:r>
            <w:r>
              <w:rPr>
                <w:rFonts w:hint="eastAsia" w:ascii="宋体" w:hAnsi="宋体" w:eastAsia="宋体" w:cs="宋体"/>
                <w:color w:val="auto"/>
                <w:sz w:val="24"/>
                <w:szCs w:val="24"/>
                <w:highlight w:val="none"/>
                <w:lang w:val="zh-CN"/>
              </w:rPr>
              <w:t>购结果公告栏中予以公告。</w:t>
            </w:r>
          </w:p>
        </w:tc>
      </w:tr>
      <w:tr w14:paraId="079DF1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1013" w:type="dxa"/>
            <w:noWrap w:val="0"/>
            <w:vAlign w:val="center"/>
          </w:tcPr>
          <w:p w14:paraId="646F17DB">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5</w:t>
            </w:r>
          </w:p>
        </w:tc>
        <w:tc>
          <w:tcPr>
            <w:tcW w:w="2409" w:type="dxa"/>
            <w:noWrap w:val="0"/>
            <w:vAlign w:val="center"/>
          </w:tcPr>
          <w:p w14:paraId="492CE188">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磋商保证金</w:t>
            </w:r>
          </w:p>
        </w:tc>
        <w:tc>
          <w:tcPr>
            <w:tcW w:w="6084" w:type="dxa"/>
            <w:noWrap w:val="0"/>
            <w:vAlign w:val="center"/>
          </w:tcPr>
          <w:p w14:paraId="7619C9F7">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eastAsia="宋体" w:cs="宋体"/>
                <w:color w:val="auto"/>
                <w:sz w:val="24"/>
                <w:szCs w:val="24"/>
                <w:highlight w:val="none"/>
                <w:lang w:val="en-US" w:eastAsia="zh-CN"/>
              </w:rPr>
              <w:t>本项目不收取磋商保证金。</w:t>
            </w:r>
          </w:p>
        </w:tc>
      </w:tr>
      <w:tr w14:paraId="081024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4" w:hRule="exact"/>
          <w:jc w:val="center"/>
        </w:trPr>
        <w:tc>
          <w:tcPr>
            <w:tcW w:w="1013" w:type="dxa"/>
            <w:noWrap w:val="0"/>
            <w:vAlign w:val="center"/>
          </w:tcPr>
          <w:p w14:paraId="305B2630">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6</w:t>
            </w:r>
          </w:p>
        </w:tc>
        <w:tc>
          <w:tcPr>
            <w:tcW w:w="2409" w:type="dxa"/>
            <w:noWrap w:val="0"/>
            <w:vAlign w:val="center"/>
          </w:tcPr>
          <w:p w14:paraId="190BDF02">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履约保证金</w:t>
            </w:r>
          </w:p>
        </w:tc>
        <w:tc>
          <w:tcPr>
            <w:tcW w:w="6084" w:type="dxa"/>
            <w:noWrap w:val="0"/>
            <w:vAlign w:val="center"/>
          </w:tcPr>
          <w:p w14:paraId="350C6230">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eastAsia="宋体" w:cs="宋体"/>
                <w:color w:val="auto"/>
                <w:sz w:val="24"/>
                <w:szCs w:val="24"/>
                <w:highlight w:val="none"/>
                <w:lang w:val="en-US" w:eastAsia="zh-CN"/>
              </w:rPr>
              <w:t>本项目不收取履约保证金。</w:t>
            </w:r>
          </w:p>
        </w:tc>
      </w:tr>
      <w:tr w14:paraId="3AEAE5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1" w:hRule="exact"/>
          <w:jc w:val="center"/>
        </w:trPr>
        <w:tc>
          <w:tcPr>
            <w:tcW w:w="1013" w:type="dxa"/>
            <w:noWrap w:val="0"/>
            <w:vAlign w:val="center"/>
          </w:tcPr>
          <w:p w14:paraId="21D39631">
            <w:pPr>
              <w:keepNext w:val="0"/>
              <w:keepLines w:val="0"/>
              <w:pageBreakBefore w:val="0"/>
              <w:widowControl w:val="0"/>
              <w:kinsoku/>
              <w:wordWrap/>
              <w:overflowPunct/>
              <w:topLinePunct w:val="0"/>
              <w:autoSpaceDE w:val="0"/>
              <w:autoSpaceDN w:val="0"/>
              <w:bidi w:val="0"/>
              <w:adjustRightInd w:val="0"/>
              <w:snapToGrid/>
              <w:spacing w:line="300" w:lineRule="auto"/>
              <w:ind w:right="23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7</w:t>
            </w:r>
          </w:p>
        </w:tc>
        <w:tc>
          <w:tcPr>
            <w:tcW w:w="2409" w:type="dxa"/>
            <w:noWrap w:val="0"/>
            <w:vAlign w:val="center"/>
          </w:tcPr>
          <w:p w14:paraId="22F4BD99">
            <w:pPr>
              <w:pStyle w:val="48"/>
              <w:keepNext w:val="0"/>
              <w:keepLines w:val="0"/>
              <w:pageBreakBefore w:val="0"/>
              <w:widowControl w:val="0"/>
              <w:kinsoku/>
              <w:wordWrap/>
              <w:overflowPunct/>
              <w:topLinePunct w:val="0"/>
              <w:autoSpaceDE w:val="0"/>
              <w:autoSpaceDN w:val="0"/>
              <w:bidi w:val="0"/>
              <w:adjustRightInd w:val="0"/>
              <w:snapToGrid/>
              <w:spacing w:line="300" w:lineRule="auto"/>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代理</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lang w:val="zh-CN"/>
              </w:rPr>
              <w:t>费</w:t>
            </w:r>
          </w:p>
        </w:tc>
        <w:tc>
          <w:tcPr>
            <w:tcW w:w="6084" w:type="dxa"/>
            <w:noWrap w:val="0"/>
            <w:vAlign w:val="center"/>
          </w:tcPr>
          <w:p w14:paraId="1A0B89FE">
            <w:pPr>
              <w:pStyle w:val="48"/>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jc w:val="both"/>
              <w:textAlignment w:val="auto"/>
              <w:outlineLvl w:val="9"/>
              <w:rPr>
                <w:rFonts w:hint="default" w:ascii="宋体" w:hAnsi="宋体" w:eastAsia="宋体" w:cs="宋体"/>
                <w:color w:val="auto"/>
                <w:highlight w:val="none"/>
                <w:lang w:val="en-US"/>
              </w:rPr>
            </w:pPr>
            <w:r>
              <w:rPr>
                <w:rFonts w:hint="eastAsia" w:eastAsia="宋体" w:cs="宋体"/>
                <w:color w:val="auto"/>
                <w:highlight w:val="none"/>
                <w:lang w:val="en-US" w:eastAsia="zh-CN"/>
              </w:rPr>
              <w:t>本项目不收取代理服务费。</w:t>
            </w:r>
          </w:p>
        </w:tc>
      </w:tr>
      <w:tr w14:paraId="0AD5B8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exact"/>
          <w:jc w:val="center"/>
        </w:trPr>
        <w:tc>
          <w:tcPr>
            <w:tcW w:w="1013" w:type="dxa"/>
            <w:noWrap w:val="0"/>
            <w:vAlign w:val="center"/>
          </w:tcPr>
          <w:p w14:paraId="4DF8AF51">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8</w:t>
            </w:r>
          </w:p>
        </w:tc>
        <w:tc>
          <w:tcPr>
            <w:tcW w:w="2409" w:type="dxa"/>
            <w:noWrap w:val="0"/>
            <w:vAlign w:val="center"/>
          </w:tcPr>
          <w:p w14:paraId="4701BDD6">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磋商</w:t>
            </w:r>
            <w:r>
              <w:rPr>
                <w:rFonts w:hint="eastAsia" w:ascii="宋体" w:hAnsi="宋体" w:eastAsia="宋体" w:cs="宋体"/>
                <w:color w:val="auto"/>
                <w:sz w:val="24"/>
                <w:szCs w:val="24"/>
                <w:highlight w:val="none"/>
                <w:lang w:val="zh-CN"/>
              </w:rPr>
              <w:t>文件咨询</w:t>
            </w:r>
          </w:p>
        </w:tc>
        <w:tc>
          <w:tcPr>
            <w:tcW w:w="6084" w:type="dxa"/>
            <w:noWrap w:val="0"/>
            <w:vAlign w:val="center"/>
          </w:tcPr>
          <w:p w14:paraId="53C967F8">
            <w:pPr>
              <w:pStyle w:val="48"/>
              <w:keepNext w:val="0"/>
              <w:keepLines w:val="0"/>
              <w:pageBreakBefore w:val="0"/>
              <w:widowControl w:val="0"/>
              <w:kinsoku/>
              <w:wordWrap/>
              <w:overflowPunct/>
              <w:topLinePunct w:val="0"/>
              <w:autoSpaceDE w:val="0"/>
              <w:autoSpaceDN w:val="0"/>
              <w:bidi w:val="0"/>
              <w:adjustRightInd w:val="0"/>
              <w:snapToGrid/>
              <w:spacing w:line="300" w:lineRule="auto"/>
              <w:ind w:right="0" w:rightChars="0"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eastAsia="宋体" w:cs="宋体"/>
                <w:color w:val="auto"/>
                <w:kern w:val="2"/>
                <w:sz w:val="24"/>
                <w:szCs w:val="24"/>
                <w:highlight w:val="none"/>
                <w:lang w:val="en-US" w:eastAsia="zh-CN"/>
              </w:rPr>
              <w:t xml:space="preserve">倪女士  </w:t>
            </w:r>
            <w:r>
              <w:rPr>
                <w:rFonts w:hint="eastAsia" w:ascii="宋体" w:hAnsi="宋体" w:eastAsia="宋体" w:cs="宋体"/>
                <w:color w:val="auto"/>
                <w:sz w:val="24"/>
                <w:szCs w:val="24"/>
                <w:highlight w:val="none"/>
                <w:lang w:val="zh-CN"/>
              </w:rPr>
              <w:t xml:space="preserve">    联系电话：</w:t>
            </w:r>
            <w:r>
              <w:rPr>
                <w:rFonts w:hint="eastAsia" w:eastAsia="宋体" w:cs="宋体"/>
                <w:color w:val="auto"/>
                <w:kern w:val="2"/>
                <w:sz w:val="24"/>
                <w:szCs w:val="24"/>
                <w:highlight w:val="none"/>
                <w:lang w:val="en-US" w:eastAsia="zh-CN"/>
              </w:rPr>
              <w:t>0825-2310733</w:t>
            </w:r>
            <w:r>
              <w:rPr>
                <w:rFonts w:hint="eastAsia" w:ascii="宋体" w:hAnsi="宋体" w:eastAsia="宋体" w:cs="宋体"/>
                <w:color w:val="auto"/>
                <w:sz w:val="24"/>
                <w:szCs w:val="24"/>
                <w:highlight w:val="none"/>
                <w:lang w:val="zh-CN"/>
              </w:rPr>
              <w:t xml:space="preserve">          </w:t>
            </w:r>
          </w:p>
        </w:tc>
      </w:tr>
      <w:tr w14:paraId="2427AB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3" w:hRule="exact"/>
          <w:jc w:val="center"/>
        </w:trPr>
        <w:tc>
          <w:tcPr>
            <w:tcW w:w="1013" w:type="dxa"/>
            <w:noWrap w:val="0"/>
            <w:vAlign w:val="center"/>
          </w:tcPr>
          <w:p w14:paraId="7FA400FD">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9</w:t>
            </w:r>
          </w:p>
        </w:tc>
        <w:tc>
          <w:tcPr>
            <w:tcW w:w="2409" w:type="dxa"/>
            <w:noWrap w:val="0"/>
            <w:vAlign w:val="center"/>
          </w:tcPr>
          <w:p w14:paraId="1F80F248">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磋商过程、结果工作咨询</w:t>
            </w:r>
          </w:p>
        </w:tc>
        <w:tc>
          <w:tcPr>
            <w:tcW w:w="6084" w:type="dxa"/>
            <w:noWrap w:val="0"/>
            <w:vAlign w:val="center"/>
          </w:tcPr>
          <w:p w14:paraId="46CE6512">
            <w:pPr>
              <w:pStyle w:val="48"/>
              <w:keepNext w:val="0"/>
              <w:keepLines w:val="0"/>
              <w:pageBreakBefore w:val="0"/>
              <w:widowControl w:val="0"/>
              <w:kinsoku/>
              <w:wordWrap/>
              <w:overflowPunct/>
              <w:topLinePunct w:val="0"/>
              <w:autoSpaceDE w:val="0"/>
              <w:autoSpaceDN w:val="0"/>
              <w:bidi w:val="0"/>
              <w:adjustRightInd w:val="0"/>
              <w:snapToGrid/>
              <w:spacing w:line="300" w:lineRule="auto"/>
              <w:ind w:right="0" w:rightChars="0"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eastAsia="宋体" w:cs="宋体"/>
                <w:color w:val="auto"/>
                <w:kern w:val="2"/>
                <w:sz w:val="24"/>
                <w:szCs w:val="24"/>
                <w:highlight w:val="none"/>
                <w:lang w:val="en-US" w:eastAsia="zh-CN"/>
              </w:rPr>
              <w:t xml:space="preserve">倪女士  </w:t>
            </w:r>
            <w:r>
              <w:rPr>
                <w:rFonts w:hint="eastAsia" w:ascii="宋体" w:hAnsi="宋体" w:eastAsia="宋体" w:cs="宋体"/>
                <w:color w:val="auto"/>
                <w:sz w:val="24"/>
                <w:szCs w:val="24"/>
                <w:highlight w:val="none"/>
                <w:lang w:val="zh-CN"/>
              </w:rPr>
              <w:t xml:space="preserve">    联系电话：</w:t>
            </w:r>
            <w:r>
              <w:rPr>
                <w:rFonts w:hint="eastAsia" w:eastAsia="宋体" w:cs="宋体"/>
                <w:color w:val="auto"/>
                <w:kern w:val="2"/>
                <w:sz w:val="24"/>
                <w:szCs w:val="24"/>
                <w:highlight w:val="none"/>
                <w:lang w:val="en-US" w:eastAsia="zh-CN"/>
              </w:rPr>
              <w:t>0825-2310733</w:t>
            </w:r>
            <w:r>
              <w:rPr>
                <w:rFonts w:hint="eastAsia" w:ascii="宋体" w:hAnsi="宋体" w:eastAsia="宋体" w:cs="宋体"/>
                <w:color w:val="auto"/>
                <w:sz w:val="24"/>
                <w:szCs w:val="24"/>
                <w:highlight w:val="none"/>
                <w:lang w:val="zh-CN"/>
              </w:rPr>
              <w:t xml:space="preserve">         </w:t>
            </w:r>
          </w:p>
        </w:tc>
      </w:tr>
      <w:tr w14:paraId="7436B7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77" w:hRule="exact"/>
          <w:jc w:val="center"/>
        </w:trPr>
        <w:tc>
          <w:tcPr>
            <w:tcW w:w="1013" w:type="dxa"/>
            <w:noWrap w:val="0"/>
            <w:vAlign w:val="center"/>
          </w:tcPr>
          <w:p w14:paraId="04DF5627">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10</w:t>
            </w:r>
          </w:p>
        </w:tc>
        <w:tc>
          <w:tcPr>
            <w:tcW w:w="2409" w:type="dxa"/>
            <w:noWrap w:val="0"/>
            <w:vAlign w:val="center"/>
          </w:tcPr>
          <w:p w14:paraId="41C3E66C">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成交通知书领取</w:t>
            </w:r>
          </w:p>
        </w:tc>
        <w:tc>
          <w:tcPr>
            <w:tcW w:w="6084" w:type="dxa"/>
            <w:noWrap w:val="0"/>
            <w:vAlign w:val="center"/>
          </w:tcPr>
          <w:p w14:paraId="568E475E">
            <w:pPr>
              <w:pStyle w:val="48"/>
              <w:keepNext w:val="0"/>
              <w:keepLines w:val="0"/>
              <w:pageBreakBefore w:val="0"/>
              <w:widowControl w:val="0"/>
              <w:kinsoku/>
              <w:wordWrap/>
              <w:overflowPunct/>
              <w:topLinePunct w:val="0"/>
              <w:autoSpaceDE w:val="0"/>
              <w:autoSpaceDN w:val="0"/>
              <w:bidi w:val="0"/>
              <w:adjustRightInd w:val="0"/>
              <w:snapToGrid/>
              <w:spacing w:line="300" w:lineRule="auto"/>
              <w:ind w:right="0" w:rightChars="0" w:firstLine="480" w:firstLineChars="200"/>
              <w:jc w:val="both"/>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shd w:val="clear" w:fill="FFFF00"/>
                <w:lang w:val="zh-CN"/>
              </w:rPr>
              <w:t>采购结果公告在</w:t>
            </w:r>
            <w:r>
              <w:rPr>
                <w:rFonts w:hint="eastAsia" w:eastAsia="宋体" w:cs="宋体"/>
                <w:color w:val="auto"/>
                <w:sz w:val="24"/>
                <w:szCs w:val="24"/>
                <w:highlight w:val="none"/>
                <w:shd w:val="clear" w:fill="FFFF00"/>
                <w:lang w:val="en-US" w:eastAsia="zh-CN"/>
              </w:rPr>
              <w:t>遂宁市住房和城乡建设局</w:t>
            </w:r>
            <w:r>
              <w:rPr>
                <w:rFonts w:hint="eastAsia" w:ascii="宋体" w:hAnsi="宋体" w:eastAsia="宋体" w:cs="宋体"/>
                <w:color w:val="auto"/>
                <w:sz w:val="24"/>
                <w:szCs w:val="24"/>
                <w:highlight w:val="none"/>
                <w:shd w:val="clear" w:fill="FFFF00"/>
                <w:lang w:val="zh-CN"/>
              </w:rPr>
              <w:t>上发布后</w:t>
            </w:r>
            <w:r>
              <w:rPr>
                <w:rFonts w:hint="eastAsia" w:ascii="宋体" w:hAnsi="宋体" w:eastAsia="宋体" w:cs="宋体"/>
                <w:color w:val="auto"/>
                <w:sz w:val="24"/>
                <w:szCs w:val="24"/>
                <w:highlight w:val="none"/>
                <w:lang w:val="zh-CN"/>
              </w:rPr>
              <w:t>，请成交供应商凭有效身份证明证件到</w:t>
            </w:r>
            <w:r>
              <w:rPr>
                <w:rFonts w:hint="eastAsia" w:eastAsia="宋体" w:cs="宋体"/>
                <w:color w:val="auto"/>
                <w:sz w:val="24"/>
                <w:szCs w:val="24"/>
                <w:highlight w:val="none"/>
                <w:lang w:val="en-US" w:eastAsia="zh-CN"/>
              </w:rPr>
              <w:t>遂宁市住房保障和房地产事务中心</w:t>
            </w:r>
            <w:r>
              <w:rPr>
                <w:rFonts w:hint="eastAsia" w:ascii="宋体" w:hAnsi="宋体" w:eastAsia="宋体" w:cs="宋体"/>
                <w:color w:val="auto"/>
                <w:sz w:val="24"/>
                <w:szCs w:val="24"/>
                <w:highlight w:val="none"/>
                <w:lang w:val="zh-CN"/>
              </w:rPr>
              <w:t>领取成交通知书。</w:t>
            </w:r>
          </w:p>
          <w:p w14:paraId="6A8628AA">
            <w:pPr>
              <w:pStyle w:val="48"/>
              <w:keepNext w:val="0"/>
              <w:keepLines w:val="0"/>
              <w:pageBreakBefore w:val="0"/>
              <w:widowControl w:val="0"/>
              <w:kinsoku/>
              <w:wordWrap/>
              <w:overflowPunct/>
              <w:topLinePunct w:val="0"/>
              <w:autoSpaceDE w:val="0"/>
              <w:autoSpaceDN w:val="0"/>
              <w:bidi w:val="0"/>
              <w:adjustRightInd w:val="0"/>
              <w:snapToGrid/>
              <w:spacing w:line="30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联系电话：</w:t>
            </w:r>
            <w:r>
              <w:rPr>
                <w:rFonts w:hint="eastAsia" w:eastAsia="宋体" w:cs="宋体"/>
                <w:color w:val="auto"/>
                <w:kern w:val="2"/>
                <w:sz w:val="24"/>
                <w:szCs w:val="24"/>
                <w:highlight w:val="none"/>
                <w:lang w:val="en-US" w:eastAsia="zh-CN"/>
              </w:rPr>
              <w:t>0825-2310206</w:t>
            </w:r>
            <w:r>
              <w:rPr>
                <w:rFonts w:hint="eastAsia" w:ascii="宋体" w:hAnsi="宋体" w:eastAsia="宋体" w:cs="宋体"/>
                <w:color w:val="auto"/>
                <w:sz w:val="24"/>
                <w:szCs w:val="24"/>
                <w:highlight w:val="none"/>
                <w:lang w:val="zh-CN"/>
              </w:rPr>
              <w:t xml:space="preserve"> </w:t>
            </w:r>
          </w:p>
        </w:tc>
      </w:tr>
      <w:tr w14:paraId="51C0ED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exact"/>
          <w:jc w:val="center"/>
        </w:trPr>
        <w:tc>
          <w:tcPr>
            <w:tcW w:w="1013" w:type="dxa"/>
            <w:noWrap w:val="0"/>
            <w:vAlign w:val="center"/>
          </w:tcPr>
          <w:p w14:paraId="41B06842">
            <w:pPr>
              <w:pStyle w:val="48"/>
              <w:keepNext w:val="0"/>
              <w:keepLines w:val="0"/>
              <w:pageBreakBefore w:val="0"/>
              <w:widowControl w:val="0"/>
              <w:kinsoku/>
              <w:wordWrap/>
              <w:overflowPunct/>
              <w:topLinePunct w:val="0"/>
              <w:autoSpaceDE w:val="0"/>
              <w:autoSpaceDN w:val="0"/>
              <w:bidi w:val="0"/>
              <w:adjustRightInd w:val="0"/>
              <w:snapToGrid/>
              <w:spacing w:line="300" w:lineRule="auto"/>
              <w:ind w:right="23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11</w:t>
            </w:r>
          </w:p>
        </w:tc>
        <w:tc>
          <w:tcPr>
            <w:tcW w:w="2409" w:type="dxa"/>
            <w:noWrap w:val="0"/>
            <w:vAlign w:val="center"/>
          </w:tcPr>
          <w:p w14:paraId="6F0CD3A1">
            <w:pPr>
              <w:pStyle w:val="48"/>
              <w:keepNext w:val="0"/>
              <w:keepLines w:val="0"/>
              <w:pageBreakBefore w:val="0"/>
              <w:widowControl w:val="0"/>
              <w:kinsoku/>
              <w:wordWrap/>
              <w:overflowPunct/>
              <w:topLinePunct w:val="0"/>
              <w:autoSpaceDE w:val="0"/>
              <w:autoSpaceDN w:val="0"/>
              <w:bidi w:val="0"/>
              <w:adjustRightInd w:val="0"/>
              <w:snapToGrid/>
              <w:spacing w:line="300" w:lineRule="auto"/>
              <w:ind w:left="38"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商业风险</w:t>
            </w:r>
          </w:p>
        </w:tc>
        <w:tc>
          <w:tcPr>
            <w:tcW w:w="6084" w:type="dxa"/>
            <w:noWrap w:val="0"/>
            <w:vAlign w:val="center"/>
          </w:tcPr>
          <w:p w14:paraId="3A5EA53D">
            <w:pPr>
              <w:pStyle w:val="48"/>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auto"/>
              <w:ind w:left="0" w:leftChars="0" w:right="0" w:rightChars="0" w:firstLine="480" w:firstLineChars="200"/>
              <w:jc w:val="both"/>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供应商参与本项目采购活动，自行承担所有费用。本项目非政府采购项目，供应商在参与项目采购活动中自行评估项目商业风险并承担后果。</w:t>
            </w:r>
          </w:p>
        </w:tc>
      </w:tr>
    </w:tbl>
    <w:p w14:paraId="04B7566F">
      <w:pPr>
        <w:rPr>
          <w:rFonts w:hint="eastAsia" w:ascii="宋体" w:hAnsi="宋体" w:eastAsia="宋体" w:cs="宋体"/>
          <w:color w:val="auto"/>
          <w:sz w:val="24"/>
          <w:szCs w:val="24"/>
          <w:highlight w:val="none"/>
        </w:rPr>
      </w:pPr>
    </w:p>
    <w:p w14:paraId="772F8CBB">
      <w:pPr>
        <w:rPr>
          <w:rFonts w:hint="eastAsia" w:ascii="宋体" w:hAnsi="宋体" w:eastAsia="宋体" w:cs="宋体"/>
          <w:color w:val="auto"/>
          <w:sz w:val="24"/>
          <w:szCs w:val="24"/>
          <w:highlight w:val="none"/>
        </w:rPr>
      </w:pPr>
    </w:p>
    <w:p w14:paraId="28872EC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二、</w:t>
      </w:r>
      <w:r>
        <w:rPr>
          <w:rFonts w:hint="eastAsia" w:ascii="宋体" w:hAnsi="宋体" w:eastAsia="宋体" w:cs="宋体"/>
          <w:b/>
          <w:bCs/>
          <w:color w:val="auto"/>
          <w:sz w:val="30"/>
          <w:szCs w:val="30"/>
          <w:highlight w:val="none"/>
        </w:rPr>
        <w:t>总  则</w:t>
      </w:r>
      <w:bookmarkStart w:id="9" w:name="_Toc183682342"/>
      <w:bookmarkStart w:id="10" w:name="_Toc183582205"/>
      <w:bookmarkStart w:id="11" w:name="_Toc217446034"/>
    </w:p>
    <w:p w14:paraId="70361CC7">
      <w:pPr>
        <w:numPr>
          <w:ilvl w:val="0"/>
          <w:numId w:val="0"/>
        </w:numPr>
        <w:rPr>
          <w:rFonts w:hint="eastAsia"/>
        </w:rPr>
      </w:pPr>
    </w:p>
    <w:p w14:paraId="0F6E225D">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9"/>
      <w:bookmarkEnd w:id="10"/>
      <w:r>
        <w:rPr>
          <w:rFonts w:hint="eastAsia" w:ascii="宋体" w:hAnsi="宋体" w:eastAsia="宋体" w:cs="宋体"/>
          <w:color w:val="auto"/>
          <w:sz w:val="24"/>
          <w:szCs w:val="24"/>
          <w:highlight w:val="none"/>
        </w:rPr>
        <w:t>适用范围</w:t>
      </w:r>
      <w:bookmarkEnd w:id="11"/>
    </w:p>
    <w:p w14:paraId="3318FF9F">
      <w:pPr>
        <w:tabs>
          <w:tab w:val="left" w:pos="766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本磋商文件仅适用于本次磋商所叙述的服务采购。</w:t>
      </w:r>
    </w:p>
    <w:p w14:paraId="335E12E1">
      <w:pPr>
        <w:tabs>
          <w:tab w:val="left" w:pos="766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本磋商文件的解释权归采购人所有。</w:t>
      </w:r>
    </w:p>
    <w:p w14:paraId="77F5E3DB">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bookmarkStart w:id="12" w:name="_Toc183682343"/>
      <w:bookmarkStart w:id="13" w:name="_Toc217446035"/>
      <w:bookmarkStart w:id="14" w:name="_Toc183582206"/>
    </w:p>
    <w:p w14:paraId="3378FA5B">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12"/>
      <w:bookmarkEnd w:id="13"/>
      <w:bookmarkEnd w:id="14"/>
      <w:r>
        <w:rPr>
          <w:rFonts w:hint="eastAsia" w:ascii="宋体" w:hAnsi="宋体" w:eastAsia="宋体" w:cs="宋体"/>
          <w:color w:val="auto"/>
          <w:sz w:val="24"/>
          <w:szCs w:val="24"/>
          <w:highlight w:val="none"/>
        </w:rPr>
        <w:t>采购主体</w:t>
      </w:r>
    </w:p>
    <w:p w14:paraId="7F495F27">
      <w:pPr>
        <w:tabs>
          <w:tab w:val="left" w:pos="766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本次磋商的采购人是</w:t>
      </w:r>
      <w:r>
        <w:rPr>
          <w:rFonts w:hint="eastAsia" w:ascii="宋体" w:hAnsi="宋体" w:eastAsia="宋体" w:cs="宋体"/>
          <w:color w:val="auto"/>
          <w:kern w:val="2"/>
          <w:sz w:val="24"/>
          <w:szCs w:val="28"/>
          <w:highlight w:val="none"/>
          <w:u w:val="single"/>
          <w:lang w:val="en-US" w:eastAsia="zh-CN" w:bidi="ar-SA"/>
        </w:rPr>
        <w:t>遂宁市住房保障和房地产事务中心</w:t>
      </w:r>
      <w:r>
        <w:rPr>
          <w:rFonts w:hint="eastAsia" w:ascii="宋体" w:hAnsi="宋体" w:eastAsia="宋体" w:cs="宋体"/>
          <w:color w:val="auto"/>
          <w:sz w:val="24"/>
          <w:szCs w:val="24"/>
          <w:highlight w:val="none"/>
        </w:rPr>
        <w:t>。</w:t>
      </w:r>
    </w:p>
    <w:p w14:paraId="149DECB5">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bookmarkStart w:id="15" w:name="_Toc217390843"/>
      <w:bookmarkStart w:id="16" w:name="_Toc183582207"/>
      <w:bookmarkStart w:id="17" w:name="_Toc183682344"/>
      <w:bookmarkStart w:id="18" w:name="_Toc217446036"/>
    </w:p>
    <w:p w14:paraId="6A98EF33">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合格</w:t>
      </w:r>
      <w:bookmarkEnd w:id="15"/>
      <w:bookmarkEnd w:id="16"/>
      <w:bookmarkEnd w:id="17"/>
      <w:bookmarkEnd w:id="18"/>
      <w:r>
        <w:rPr>
          <w:rFonts w:hint="eastAsia" w:ascii="宋体" w:hAnsi="宋体" w:eastAsia="宋体" w:cs="宋体"/>
          <w:color w:val="auto"/>
          <w:sz w:val="24"/>
          <w:szCs w:val="24"/>
          <w:highlight w:val="none"/>
        </w:rPr>
        <w:t>供应商（实质性要求）</w:t>
      </w:r>
    </w:p>
    <w:p w14:paraId="2E2FF3CA">
      <w:pPr>
        <w:tabs>
          <w:tab w:val="left" w:pos="7665"/>
        </w:tabs>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合格供应商应具备以下条件：</w:t>
      </w:r>
    </w:p>
    <w:p w14:paraId="3DB7410C">
      <w:pPr>
        <w:tabs>
          <w:tab w:val="left" w:pos="7665"/>
        </w:tabs>
        <w:spacing w:line="40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3.1 具备法律法规和本采购文件规定的资格条件</w:t>
      </w:r>
      <w:r>
        <w:rPr>
          <w:rFonts w:hint="eastAsia" w:ascii="宋体" w:hAnsi="宋体" w:eastAsia="宋体" w:cs="宋体"/>
          <w:color w:val="auto"/>
          <w:spacing w:val="-4"/>
          <w:sz w:val="24"/>
          <w:szCs w:val="24"/>
          <w:highlight w:val="none"/>
        </w:rPr>
        <w:t>；</w:t>
      </w:r>
    </w:p>
    <w:p w14:paraId="4DBF2E25">
      <w:pPr>
        <w:tabs>
          <w:tab w:val="left" w:pos="7665"/>
        </w:tabs>
        <w:spacing w:line="40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 不属于禁止参加本项目采购活动的供应商；</w:t>
      </w:r>
    </w:p>
    <w:p w14:paraId="7184005D">
      <w:pPr>
        <w:tabs>
          <w:tab w:val="left" w:pos="7665"/>
        </w:tabs>
        <w:spacing w:line="40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 按照规定</w:t>
      </w:r>
      <w:r>
        <w:rPr>
          <w:rFonts w:hint="eastAsia" w:ascii="宋体" w:hAnsi="宋体" w:eastAsia="宋体" w:cs="宋体"/>
          <w:color w:val="auto"/>
          <w:sz w:val="24"/>
          <w:szCs w:val="24"/>
          <w:highlight w:val="none"/>
        </w:rPr>
        <w:t>获取了磋商文件，属于实质性参加采购活动的供应商。</w:t>
      </w:r>
      <w:bookmarkStart w:id="19" w:name="_Toc217446037"/>
      <w:bookmarkStart w:id="20" w:name="_Toc183682345"/>
      <w:bookmarkStart w:id="21" w:name="_Toc183582208"/>
    </w:p>
    <w:p w14:paraId="73D7456B">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p>
    <w:p w14:paraId="14C9DD28">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19"/>
      <w:bookmarkEnd w:id="20"/>
      <w:bookmarkEnd w:id="21"/>
    </w:p>
    <w:p w14:paraId="39EFF3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本项目非政府</w:t>
      </w:r>
      <w:r>
        <w:rPr>
          <w:rFonts w:hint="eastAsia" w:ascii="宋体" w:hAnsi="宋体" w:eastAsia="宋体" w:cs="宋体"/>
          <w:color w:val="auto"/>
          <w:kern w:val="0"/>
          <w:sz w:val="24"/>
          <w:szCs w:val="24"/>
          <w:highlight w:val="none"/>
          <w:lang w:val="en-US" w:eastAsia="zh-CN" w:bidi="ar-SA"/>
        </w:rPr>
        <w:t>采购项目，在参加本次采购活动时，供应商应当自行评估并接受可能存在的一切商业风险，承担参加磋商活动的全部费用。</w:t>
      </w:r>
    </w:p>
    <w:p w14:paraId="10D7C4C7">
      <w:pPr>
        <w:pStyle w:val="41"/>
        <w:spacing w:line="400" w:lineRule="exact"/>
        <w:ind w:left="1" w:firstLine="480" w:firstLineChars="200"/>
        <w:rPr>
          <w:rFonts w:hint="eastAsia" w:ascii="宋体" w:hAnsi="宋体" w:eastAsia="宋体" w:cs="宋体"/>
          <w:b/>
          <w:color w:val="auto"/>
          <w:sz w:val="24"/>
          <w:szCs w:val="24"/>
          <w:highlight w:val="none"/>
        </w:rPr>
      </w:pPr>
    </w:p>
    <w:p w14:paraId="773CD433">
      <w:pPr>
        <w:pStyle w:val="41"/>
        <w:spacing w:line="400" w:lineRule="exact"/>
        <w:ind w:left="1"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5.充分、公平竞争保障措施（实质性要求）</w:t>
      </w:r>
    </w:p>
    <w:p w14:paraId="55EAD4DA">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63DE892">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7879F954">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3B1B3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同一母公司的两家以上的子公司只能组成联合体参加本项目同一合同项下的采购活动，不得以不同供应商身份同时参加本项目同一合同项下的采购活动。</w:t>
      </w:r>
    </w:p>
    <w:p w14:paraId="7C2F639F">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回避。采购活动中，采购人员及相关人员与供应商有下列利害关系之一的，应当回避：</w:t>
      </w:r>
    </w:p>
    <w:p w14:paraId="75A8D71F">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（1）参加采购活动前3年内与供应商存在劳动关系；</w:t>
      </w:r>
    </w:p>
    <w:p w14:paraId="41C60080">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（2）参加采购活动前3年内担任供应商的董事、监事；</w:t>
      </w:r>
    </w:p>
    <w:p w14:paraId="1DBDBDA4">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（3）参加采购活动前3年内是供应商的控股股东或者实际控制人；</w:t>
      </w:r>
    </w:p>
    <w:p w14:paraId="0E20530A">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（4）与供应商的法定代表人或者负责人有夫妻、直系血亲、三代以内旁系血亲或者近姻亲关系；</w:t>
      </w:r>
    </w:p>
    <w:p w14:paraId="4FC6BF6D">
      <w:pPr>
        <w:pStyle w:val="41"/>
        <w:spacing w:line="40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（5）与供应商有其他可能影响采购活动公平、公正进行的关系。</w:t>
      </w:r>
    </w:p>
    <w:p w14:paraId="126C28E0">
      <w:pPr>
        <w:pStyle w:val="41"/>
        <w:spacing w:line="400" w:lineRule="exact"/>
        <w:ind w:left="1"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供应商认为采购人员及相关人员与其他供应商有利害关系的，可以向</w:t>
      </w:r>
      <w:r>
        <w:rPr>
          <w:rFonts w:hint="eastAsia"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书面提出回避申请，并说明理由。</w:t>
      </w:r>
      <w:r>
        <w:rPr>
          <w:rFonts w:hint="eastAsia"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将及时询问被申请回避人员，有利害关系的被申请回避人员应当回避。</w:t>
      </w:r>
    </w:p>
    <w:p w14:paraId="58BC22A0">
      <w:pPr>
        <w:pStyle w:val="41"/>
        <w:spacing w:line="400" w:lineRule="exact"/>
        <w:ind w:left="1" w:firstLine="480" w:firstLineChars="200"/>
        <w:rPr>
          <w:rFonts w:hint="eastAsia" w:ascii="宋体" w:hAnsi="宋体" w:eastAsia="宋体" w:cs="宋体"/>
          <w:b/>
          <w:color w:val="auto"/>
          <w:sz w:val="24"/>
          <w:szCs w:val="24"/>
          <w:highlight w:val="none"/>
        </w:rPr>
      </w:pPr>
    </w:p>
    <w:p w14:paraId="619AC286">
      <w:pPr>
        <w:pStyle w:val="41"/>
        <w:spacing w:line="400" w:lineRule="exact"/>
        <w:ind w:left="1"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6.联合体竞争性磋商（实质性要求）</w:t>
      </w:r>
    </w:p>
    <w:p w14:paraId="17A20E5C">
      <w:pPr>
        <w:pStyle w:val="41"/>
        <w:spacing w:line="400" w:lineRule="exact"/>
        <w:ind w:left="1"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本次采购活动不允许联合体</w:t>
      </w:r>
      <w:r>
        <w:rPr>
          <w:rFonts w:hint="eastAsia" w:ascii="宋体" w:hAnsi="宋体" w:eastAsia="宋体" w:cs="宋体"/>
          <w:b w:val="0"/>
          <w:bCs/>
          <w:color w:val="auto"/>
          <w:sz w:val="24"/>
          <w:highlight w:val="none"/>
          <w:lang w:eastAsia="zh-CN"/>
        </w:rPr>
        <w:t>响应</w:t>
      </w:r>
      <w:r>
        <w:rPr>
          <w:rFonts w:hint="eastAsia" w:ascii="宋体" w:hAnsi="宋体" w:eastAsia="宋体" w:cs="宋体"/>
          <w:b w:val="0"/>
          <w:bCs/>
          <w:color w:val="auto"/>
          <w:sz w:val="24"/>
          <w:highlight w:val="none"/>
        </w:rPr>
        <w:t>。</w:t>
      </w:r>
    </w:p>
    <w:p w14:paraId="07FAF4D2">
      <w:pPr>
        <w:pStyle w:val="41"/>
        <w:spacing w:line="400" w:lineRule="exact"/>
        <w:ind w:left="1" w:firstLine="480" w:firstLineChars="200"/>
        <w:rPr>
          <w:rFonts w:hint="eastAsia" w:ascii="宋体" w:hAnsi="宋体" w:eastAsia="宋体" w:cs="宋体"/>
          <w:b/>
          <w:color w:val="auto"/>
          <w:sz w:val="24"/>
          <w:szCs w:val="24"/>
          <w:highlight w:val="none"/>
        </w:rPr>
      </w:pPr>
    </w:p>
    <w:p w14:paraId="0CA31A22">
      <w:pPr>
        <w:pStyle w:val="41"/>
        <w:spacing w:line="400" w:lineRule="exact"/>
        <w:ind w:left="1"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7.磋商保证金</w:t>
      </w:r>
    </w:p>
    <w:p w14:paraId="6C217A7A">
      <w:pPr>
        <w:spacing w:line="400" w:lineRule="exact"/>
        <w:ind w:firstLine="470" w:firstLineChars="196"/>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本项目不是收取磋商保证金。</w:t>
      </w:r>
    </w:p>
    <w:p w14:paraId="4BE797EB">
      <w:pPr>
        <w:spacing w:line="400" w:lineRule="exact"/>
        <w:ind w:firstLine="470" w:firstLineChars="196"/>
        <w:rPr>
          <w:rFonts w:hint="eastAsia" w:ascii="宋体" w:hAnsi="宋体" w:eastAsia="宋体" w:cs="宋体"/>
          <w:b/>
          <w:color w:val="auto"/>
          <w:sz w:val="24"/>
          <w:szCs w:val="24"/>
          <w:highlight w:val="none"/>
        </w:rPr>
      </w:pPr>
    </w:p>
    <w:p w14:paraId="70E81871">
      <w:pPr>
        <w:spacing w:line="400" w:lineRule="exact"/>
        <w:ind w:firstLine="470"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8.响应文件有效期（实质性要求）</w:t>
      </w:r>
    </w:p>
    <w:p w14:paraId="3CAB61A7">
      <w:pPr>
        <w:spacing w:line="4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本项目响应文件有效期为递交磋商响应文件截止之日起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天。供应商响应文件中须载明响应文件有效期，响应文件中载明的响应文件有效期可以长于磋商文件规定的期限，但不得短于磋商文件规定的期限。否则，其响应文件将作为无效处理。</w:t>
      </w:r>
    </w:p>
    <w:p w14:paraId="628C79FD">
      <w:pPr>
        <w:pStyle w:val="10"/>
        <w:spacing w:line="400" w:lineRule="exact"/>
        <w:ind w:firstLine="480" w:firstLineChars="200"/>
        <w:rPr>
          <w:rFonts w:hint="eastAsia" w:ascii="宋体" w:hAnsi="宋体" w:eastAsia="宋体" w:cs="宋体"/>
          <w:b/>
          <w:color w:val="auto"/>
          <w:sz w:val="24"/>
          <w:szCs w:val="24"/>
          <w:highlight w:val="none"/>
        </w:rPr>
      </w:pPr>
    </w:p>
    <w:p w14:paraId="3E0A8F69">
      <w:pPr>
        <w:pStyle w:val="10"/>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bCs/>
          <w:color w:val="auto"/>
          <w:sz w:val="24"/>
          <w:szCs w:val="24"/>
          <w:highlight w:val="none"/>
        </w:rPr>
        <w:t>知识产权（实质性要求）</w:t>
      </w:r>
    </w:p>
    <w:p w14:paraId="5EF35E45">
      <w:pPr>
        <w:pStyle w:val="1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D098801">
      <w:pPr>
        <w:pStyle w:val="1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除非磋商文件特别规定，采购人享有本项目实施过程中产生的知识成果及知识产权。</w:t>
      </w:r>
    </w:p>
    <w:p w14:paraId="0500A58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3E28734C">
      <w:pPr>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如采用供应商所不拥有的知识产权，则在报价中必须包括合法获取该知识产权的相关费用。 </w:t>
      </w:r>
      <w:bookmarkStart w:id="22" w:name="_Toc183682346"/>
      <w:bookmarkStart w:id="23" w:name="_Toc77400779"/>
      <w:bookmarkStart w:id="24" w:name="_Toc89075875"/>
      <w:bookmarkStart w:id="25" w:name="_Toc183582209"/>
      <w:bookmarkStart w:id="26" w:name="_Toc217446038"/>
    </w:p>
    <w:p w14:paraId="24527D3C">
      <w:pPr>
        <w:pStyle w:val="2"/>
        <w:rPr>
          <w:rFonts w:hint="eastAsia"/>
        </w:rPr>
      </w:pPr>
    </w:p>
    <w:p w14:paraId="4A392F40">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三、磋商文件</w:t>
      </w:r>
      <w:bookmarkEnd w:id="22"/>
      <w:bookmarkEnd w:id="23"/>
      <w:bookmarkEnd w:id="24"/>
      <w:bookmarkEnd w:id="25"/>
      <w:bookmarkEnd w:id="26"/>
    </w:p>
    <w:p w14:paraId="17DAD3E6">
      <w:pPr>
        <w:pStyle w:val="5"/>
        <w:keepNext w:val="0"/>
        <w:keepLines w:val="0"/>
        <w:spacing w:before="0" w:after="0" w:line="400" w:lineRule="exact"/>
        <w:ind w:firstLine="480" w:firstLineChars="200"/>
        <w:outlineLvl w:val="9"/>
        <w:rPr>
          <w:rFonts w:hint="eastAsia" w:ascii="宋体" w:hAnsi="宋体" w:eastAsia="宋体" w:cs="宋体"/>
          <w:color w:val="auto"/>
          <w:sz w:val="24"/>
          <w:szCs w:val="24"/>
          <w:highlight w:val="none"/>
        </w:rPr>
      </w:pPr>
      <w:bookmarkStart w:id="27" w:name="_Toc183582210"/>
      <w:bookmarkStart w:id="28" w:name="_Toc183682347"/>
      <w:bookmarkStart w:id="29" w:name="_Toc217446039"/>
    </w:p>
    <w:p w14:paraId="2CB70625">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10．磋商文件的构成</w:t>
      </w:r>
      <w:bookmarkEnd w:id="27"/>
      <w:bookmarkEnd w:id="28"/>
      <w:bookmarkEnd w:id="29"/>
      <w:r>
        <w:rPr>
          <w:rFonts w:hint="eastAsia" w:ascii="宋体" w:hAnsi="宋体" w:eastAsia="宋体" w:cs="宋体"/>
          <w:color w:val="auto"/>
          <w:sz w:val="24"/>
          <w:szCs w:val="24"/>
          <w:highlight w:val="none"/>
        </w:rPr>
        <w:t>（实质性要求）</w:t>
      </w:r>
    </w:p>
    <w:p w14:paraId="3604D5D3">
      <w:pPr>
        <w:tabs>
          <w:tab w:val="left" w:pos="72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3C9279D0">
      <w:pPr>
        <w:tabs>
          <w:tab w:val="left" w:pos="766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30" w:name="_Toc183682348"/>
      <w:bookmarkStart w:id="31" w:name="_Toc183582211"/>
      <w:bookmarkStart w:id="32" w:name="_Toc217446040"/>
    </w:p>
    <w:p w14:paraId="7EC408F4">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p>
    <w:p w14:paraId="564922EF">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磋商文件的澄清</w:t>
      </w:r>
      <w:bookmarkEnd w:id="30"/>
      <w:bookmarkEnd w:id="31"/>
      <w:r>
        <w:rPr>
          <w:rFonts w:hint="eastAsia" w:ascii="宋体" w:hAnsi="宋体" w:eastAsia="宋体" w:cs="宋体"/>
          <w:color w:val="auto"/>
          <w:sz w:val="24"/>
          <w:szCs w:val="24"/>
          <w:highlight w:val="none"/>
        </w:rPr>
        <w:t>和修改</w:t>
      </w:r>
      <w:bookmarkEnd w:id="32"/>
    </w:p>
    <w:p w14:paraId="0328C3CF">
      <w:pPr>
        <w:tabs>
          <w:tab w:val="left" w:pos="72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在递交响应文件截止时间前，采购人可以对磋商文件进行澄清或者修改。</w:t>
      </w:r>
    </w:p>
    <w:p w14:paraId="1B8D35AC">
      <w:pPr>
        <w:tabs>
          <w:tab w:val="left" w:pos="72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对已发出的磋商文件进行澄清或者修改，应当以书面形式将澄清或者修改的内容通知所有购买了磋商文件的供应商，同时在</w:t>
      </w:r>
      <w:r>
        <w:rPr>
          <w:rFonts w:hint="eastAsia" w:ascii="宋体" w:hAnsi="宋体" w:eastAsia="宋体" w:cs="宋体"/>
          <w:color w:val="auto"/>
          <w:sz w:val="24"/>
          <w:szCs w:val="24"/>
          <w:highlight w:val="none"/>
          <w:shd w:val="clear" w:fill="FFFF00"/>
          <w:lang w:val="en-US" w:eastAsia="zh-CN"/>
        </w:rPr>
        <w:t>遂宁市住房和城乡建设局</w:t>
      </w:r>
      <w:r>
        <w:rPr>
          <w:rFonts w:hint="eastAsia" w:ascii="宋体" w:hAnsi="宋体" w:eastAsia="宋体" w:cs="宋体"/>
          <w:color w:val="auto"/>
          <w:sz w:val="24"/>
          <w:szCs w:val="24"/>
          <w:highlight w:val="none"/>
        </w:rPr>
        <w:t>发布更正公告。该澄清或者修改的内容为磋商文件的组成部分，澄清或者修改的内容可能影响响应文件编制的，采购人发布公告并书面通知供应商的时间，应当在提交首次响应文件截止</w:t>
      </w:r>
      <w:r>
        <w:rPr>
          <w:rFonts w:hint="eastAsia" w:ascii="宋体" w:hAnsi="宋体" w:eastAsia="宋体" w:cs="宋体"/>
          <w:color w:val="auto"/>
          <w:sz w:val="24"/>
          <w:szCs w:val="24"/>
          <w:highlight w:val="none"/>
          <w:lang w:val="en-US" w:eastAsia="zh-CN"/>
        </w:rPr>
        <w:t>3个工作日</w:t>
      </w:r>
      <w:r>
        <w:rPr>
          <w:rFonts w:hint="eastAsia" w:ascii="宋体" w:hAnsi="宋体" w:eastAsia="宋体" w:cs="宋体"/>
          <w:color w:val="auto"/>
          <w:sz w:val="24"/>
          <w:szCs w:val="24"/>
          <w:highlight w:val="none"/>
        </w:rPr>
        <w:t>前；不足上述时间的，应当顺延递交响应文件的截止时间。</w:t>
      </w:r>
    </w:p>
    <w:p w14:paraId="018F5FC6">
      <w:pPr>
        <w:tabs>
          <w:tab w:val="left" w:pos="72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11.3供应商认为采购人需要对磋商文件进行澄清或者修改的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可以在提交首次响应文件截止</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日前以书面形式向采购人提出申请，由采购人决定是否采纳供应商的申请事项。</w:t>
      </w:r>
    </w:p>
    <w:p w14:paraId="17B4EFC7">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bookmarkStart w:id="33" w:name="_Toc217446041"/>
      <w:bookmarkStart w:id="34" w:name="_Toc208848971"/>
    </w:p>
    <w:p w14:paraId="0EBDA366">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答疑会和现场考察</w:t>
      </w:r>
      <w:bookmarkEnd w:id="33"/>
      <w:bookmarkEnd w:id="34"/>
    </w:p>
    <w:p w14:paraId="7B8C246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根据采购项目和具体情况，采购人认为有必要，可以在磋商文件提供期限截止后响应文件提交截止前，组织已获取磋商文件的潜在供应商现场考察或者召开答疑会。</w:t>
      </w:r>
    </w:p>
    <w:p w14:paraId="6960D0B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B3121D6">
      <w:pPr>
        <w:adjustRightInd w:val="0"/>
        <w:snapToGrid w:val="0"/>
        <w:spacing w:line="4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供应商考察现场或者参加答疑会所发生的一切费用由供应商自己承担。</w:t>
      </w:r>
      <w:bookmarkStart w:id="35" w:name="_Toc183682351"/>
      <w:bookmarkStart w:id="36" w:name="_Toc89075876"/>
      <w:bookmarkStart w:id="37" w:name="_Toc183582214"/>
      <w:bookmarkStart w:id="38" w:name="_Toc217446042"/>
      <w:bookmarkStart w:id="39" w:name="_Toc77400780"/>
    </w:p>
    <w:p w14:paraId="2E38EF98">
      <w:pPr>
        <w:pStyle w:val="2"/>
        <w:rPr>
          <w:rFonts w:hint="eastAsia"/>
          <w:lang w:val="en-US" w:eastAsia="zh-CN"/>
        </w:rPr>
      </w:pPr>
    </w:p>
    <w:p w14:paraId="6ED5EC21">
      <w:pPr>
        <w:pStyle w:val="5"/>
        <w:keepNext w:val="0"/>
        <w:keepLines w:val="0"/>
        <w:numPr>
          <w:ilvl w:val="0"/>
          <w:numId w:val="0"/>
        </w:numPr>
        <w:spacing w:before="0" w:after="0" w:line="400" w:lineRule="exact"/>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13.磋商可能变动的内容</w:t>
      </w:r>
    </w:p>
    <w:p w14:paraId="45ACE13D">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磋商过程中，磋商小组可以根据磋商文件和磋商情况变动采购需求中的技术、服务要求以及合同草案条款。变动的内容，须经采购人代表确认。</w:t>
      </w:r>
    </w:p>
    <w:p w14:paraId="42F2C059">
      <w:pPr>
        <w:pStyle w:val="4"/>
        <w:keepNext w:val="0"/>
        <w:keepLines w:val="0"/>
        <w:spacing w:before="0" w:after="0" w:line="400" w:lineRule="exact"/>
        <w:jc w:val="center"/>
        <w:outlineLvl w:val="9"/>
        <w:rPr>
          <w:rFonts w:hint="eastAsia" w:ascii="宋体" w:hAnsi="宋体" w:eastAsia="宋体" w:cs="宋体"/>
          <w:bCs w:val="0"/>
          <w:color w:val="auto"/>
          <w:sz w:val="24"/>
          <w:szCs w:val="24"/>
          <w:highlight w:val="none"/>
        </w:rPr>
      </w:pPr>
    </w:p>
    <w:p w14:paraId="51ADB4AC">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四、响应文件</w:t>
      </w:r>
      <w:bookmarkEnd w:id="35"/>
      <w:bookmarkEnd w:id="36"/>
      <w:bookmarkEnd w:id="37"/>
      <w:bookmarkEnd w:id="38"/>
      <w:bookmarkEnd w:id="39"/>
    </w:p>
    <w:p w14:paraId="0CD959FC">
      <w:pPr>
        <w:rPr>
          <w:rFonts w:hint="eastAsia" w:ascii="宋体" w:hAnsi="宋体" w:eastAsia="宋体" w:cs="宋体"/>
          <w:color w:val="auto"/>
          <w:sz w:val="24"/>
          <w:szCs w:val="24"/>
          <w:highlight w:val="none"/>
        </w:rPr>
      </w:pPr>
    </w:p>
    <w:p w14:paraId="7F1C807A">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lang w:eastAsia="zh-CN"/>
        </w:rPr>
      </w:pPr>
      <w:bookmarkStart w:id="40" w:name="_Toc183582215"/>
      <w:bookmarkStart w:id="41" w:name="_Toc183682352"/>
      <w:bookmarkStart w:id="42" w:name="_Toc21744604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实质性要求</w:t>
      </w:r>
      <w:r>
        <w:rPr>
          <w:rFonts w:hint="eastAsia" w:ascii="宋体" w:hAnsi="宋体" w:eastAsia="宋体" w:cs="宋体"/>
          <w:color w:val="auto"/>
          <w:sz w:val="24"/>
          <w:szCs w:val="24"/>
          <w:highlight w:val="none"/>
          <w:lang w:eastAsia="zh-CN"/>
        </w:rPr>
        <w:t>）</w:t>
      </w:r>
    </w:p>
    <w:p w14:paraId="7B9043CE">
      <w:pPr>
        <w:pStyle w:val="5"/>
        <w:keepNext w:val="0"/>
        <w:keepLines w:val="0"/>
        <w:spacing w:before="0" w:after="0"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14.1</w:t>
      </w:r>
      <w:r>
        <w:rPr>
          <w:rFonts w:hint="eastAsia" w:ascii="宋体" w:hAnsi="宋体" w:eastAsia="宋体" w:cs="宋体"/>
          <w:b w:val="0"/>
          <w:bCs w:val="0"/>
          <w:color w:val="auto"/>
          <w:sz w:val="24"/>
          <w:szCs w:val="24"/>
          <w:highlight w:val="none"/>
        </w:rPr>
        <w:t>供应商应按照磋商文件的规定和要求编制响应文件。供应商在成交后将成交项目的非主体、非关键性工作分包他人完成的，应当在响应文件中载明或磋商过程中澄清。</w:t>
      </w:r>
    </w:p>
    <w:p w14:paraId="65C0CFF7">
      <w:pPr>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14.2</w:t>
      </w:r>
      <w:r>
        <w:rPr>
          <w:rFonts w:hint="eastAsia" w:ascii="宋体" w:hAnsi="宋体" w:eastAsia="宋体" w:cs="宋体"/>
          <w:b w:val="0"/>
          <w:bCs w:val="0"/>
          <w:color w:val="auto"/>
          <w:sz w:val="24"/>
          <w:szCs w:val="24"/>
          <w:highlight w:val="none"/>
        </w:rPr>
        <w:t>供应商编写的响应文件应包括资格性响应文件和</w:t>
      </w:r>
      <w:r>
        <w:rPr>
          <w:rFonts w:hint="eastAsia" w:ascii="宋体" w:hAnsi="宋体" w:eastAsia="宋体" w:cs="宋体"/>
          <w:b w:val="0"/>
          <w:bCs w:val="0"/>
          <w:color w:val="auto"/>
          <w:sz w:val="24"/>
          <w:szCs w:val="24"/>
          <w:highlight w:val="none"/>
          <w:lang w:eastAsia="zh-CN"/>
        </w:rPr>
        <w:t>其他</w:t>
      </w:r>
      <w:r>
        <w:rPr>
          <w:rFonts w:hint="eastAsia" w:ascii="宋体" w:hAnsi="宋体" w:eastAsia="宋体" w:cs="宋体"/>
          <w:b w:val="0"/>
          <w:bCs w:val="0"/>
          <w:color w:val="auto"/>
          <w:sz w:val="24"/>
          <w:szCs w:val="24"/>
          <w:highlight w:val="none"/>
        </w:rPr>
        <w:t>响应文件两部分，分册装订。</w:t>
      </w:r>
    </w:p>
    <w:p w14:paraId="5D5BA293">
      <w:pPr>
        <w:pStyle w:val="5"/>
        <w:keepNext w:val="0"/>
        <w:keepLines w:val="0"/>
        <w:spacing w:before="0" w:after="0" w:line="400" w:lineRule="exact"/>
        <w:ind w:firstLine="480" w:firstLineChars="200"/>
        <w:rPr>
          <w:rFonts w:hint="eastAsia" w:ascii="宋体" w:hAnsi="宋体" w:eastAsia="宋体" w:cs="宋体"/>
          <w:bCs w:val="0"/>
          <w:color w:val="auto"/>
          <w:sz w:val="24"/>
          <w:szCs w:val="24"/>
          <w:highlight w:val="none"/>
        </w:rPr>
      </w:pPr>
    </w:p>
    <w:p w14:paraId="58AEE302">
      <w:pPr>
        <w:pStyle w:val="5"/>
        <w:keepNext w:val="0"/>
        <w:keepLines w:val="0"/>
        <w:spacing w:before="0" w:after="0" w:line="40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w:t>
      </w:r>
      <w:r>
        <w:rPr>
          <w:rFonts w:hint="eastAsia" w:ascii="宋体" w:hAnsi="宋体" w:eastAsia="宋体" w:cs="宋体"/>
          <w:bCs w:val="0"/>
          <w:color w:val="auto"/>
          <w:sz w:val="24"/>
          <w:szCs w:val="24"/>
          <w:highlight w:val="none"/>
          <w:lang w:val="en-US" w:eastAsia="zh-CN"/>
        </w:rPr>
        <w:t>5</w:t>
      </w:r>
      <w:r>
        <w:rPr>
          <w:rFonts w:hint="eastAsia" w:ascii="宋体" w:hAnsi="宋体" w:eastAsia="宋体" w:cs="宋体"/>
          <w:bCs w:val="0"/>
          <w:color w:val="auto"/>
          <w:sz w:val="24"/>
          <w:szCs w:val="24"/>
          <w:highlight w:val="none"/>
        </w:rPr>
        <w:t>.响应文件的语言</w:t>
      </w:r>
      <w:bookmarkEnd w:id="40"/>
      <w:bookmarkEnd w:id="41"/>
      <w:bookmarkEnd w:id="42"/>
      <w:r>
        <w:rPr>
          <w:rFonts w:hint="eastAsia" w:ascii="宋体" w:hAnsi="宋体" w:eastAsia="宋体" w:cs="宋体"/>
          <w:bCs w:val="0"/>
          <w:color w:val="auto"/>
          <w:sz w:val="24"/>
          <w:szCs w:val="24"/>
          <w:highlight w:val="none"/>
        </w:rPr>
        <w:t>（实质性要求）</w:t>
      </w:r>
    </w:p>
    <w:p w14:paraId="6CE4A0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供应商提交的响应文件以及供应商与采购人就有关报价的所有来往书面文件均须使用中文。响应文件中如附有外文资料，必须逐一对应翻译成中文并加盖供应商公章后附在相关外文资料后面，</w:t>
      </w:r>
      <w:r>
        <w:rPr>
          <w:rFonts w:hint="eastAsia" w:ascii="宋体" w:hAnsi="宋体" w:eastAsia="宋体" w:cs="宋体"/>
          <w:color w:val="auto"/>
          <w:sz w:val="24"/>
          <w:highlight w:val="none"/>
        </w:rPr>
        <w:t>否则，</w:t>
      </w:r>
      <w:r>
        <w:rPr>
          <w:rFonts w:hint="eastAsia" w:ascii="宋体" w:hAnsi="宋体" w:eastAsia="宋体" w:cs="宋体"/>
          <w:strike w:val="0"/>
          <w:dstrike w:val="0"/>
          <w:color w:val="auto"/>
          <w:sz w:val="24"/>
          <w:highlight w:val="none"/>
          <w:lang w:eastAsia="zh-CN"/>
        </w:rPr>
        <w:t>所提供的外文资料将可能被视为</w:t>
      </w:r>
      <w:r>
        <w:rPr>
          <w:rFonts w:hint="eastAsia" w:ascii="宋体" w:hAnsi="宋体" w:eastAsia="宋体" w:cs="宋体"/>
          <w:color w:val="auto"/>
          <w:sz w:val="24"/>
          <w:highlight w:val="none"/>
          <w:lang w:eastAsia="zh-CN"/>
        </w:rPr>
        <w:t>无效材料</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（说明：供应商的法定代表人为外籍人士的，法定代表人的签字和护照除外。）</w:t>
      </w:r>
    </w:p>
    <w:p w14:paraId="539552C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翻译的中文资料与外文资料如果出现差异和矛盾，以中文为准。但不能故意错误翻译，否则，供应商的响应文件将作为无效处理。</w:t>
      </w:r>
      <w:bookmarkStart w:id="43" w:name="_Toc183582216"/>
      <w:bookmarkStart w:id="44" w:name="_Toc183682353"/>
      <w:bookmarkStart w:id="45" w:name="_Toc217446044"/>
    </w:p>
    <w:p w14:paraId="1211E926">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p>
    <w:p w14:paraId="3F34FA01">
      <w:pPr>
        <w:pStyle w:val="5"/>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．计量单位</w:t>
      </w:r>
      <w:bookmarkEnd w:id="43"/>
      <w:bookmarkEnd w:id="44"/>
      <w:bookmarkEnd w:id="45"/>
      <w:r>
        <w:rPr>
          <w:rFonts w:hint="eastAsia" w:ascii="宋体" w:hAnsi="宋体" w:eastAsia="宋体" w:cs="宋体"/>
          <w:color w:val="auto"/>
          <w:sz w:val="24"/>
          <w:szCs w:val="24"/>
          <w:highlight w:val="none"/>
        </w:rPr>
        <w:t>（实质性要求）</w:t>
      </w:r>
    </w:p>
    <w:p w14:paraId="58533625">
      <w:pPr>
        <w:spacing w:line="400" w:lineRule="exact"/>
        <w:ind w:firstLine="470" w:firstLineChars="196"/>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除磋商文件中另有规定外，本次采购项目所有合同项下的报价均采用国家法定的计量单位。</w:t>
      </w:r>
      <w:bookmarkStart w:id="46" w:name="_Toc217446045"/>
      <w:r>
        <w:rPr>
          <w:rFonts w:hint="eastAsia" w:ascii="宋体" w:hAnsi="宋体" w:eastAsia="宋体" w:cs="宋体"/>
          <w:color w:val="auto"/>
          <w:sz w:val="24"/>
          <w:szCs w:val="24"/>
          <w:highlight w:val="none"/>
        </w:rPr>
        <w:t xml:space="preserve">  </w:t>
      </w:r>
    </w:p>
    <w:p w14:paraId="41420E03">
      <w:pPr>
        <w:spacing w:line="400" w:lineRule="exact"/>
        <w:ind w:firstLine="468" w:firstLineChars="195"/>
        <w:rPr>
          <w:rFonts w:hint="eastAsia" w:ascii="宋体" w:hAnsi="宋体" w:eastAsia="宋体" w:cs="宋体"/>
          <w:b/>
          <w:bCs/>
          <w:color w:val="auto"/>
          <w:sz w:val="24"/>
          <w:szCs w:val="24"/>
          <w:highlight w:val="none"/>
        </w:rPr>
      </w:pPr>
    </w:p>
    <w:p w14:paraId="67A8D4E9">
      <w:pPr>
        <w:spacing w:line="400" w:lineRule="exact"/>
        <w:ind w:firstLine="468" w:firstLineChars="19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报价</w:t>
      </w:r>
      <w:r>
        <w:rPr>
          <w:rFonts w:hint="eastAsia" w:ascii="宋体" w:hAnsi="宋体" w:eastAsia="宋体" w:cs="宋体"/>
          <w:b/>
          <w:bCs/>
          <w:color w:val="auto"/>
          <w:sz w:val="24"/>
          <w:szCs w:val="24"/>
          <w:highlight w:val="none"/>
        </w:rPr>
        <w:t>货币（实质性要求）</w:t>
      </w:r>
    </w:p>
    <w:p w14:paraId="51831E38">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本次磋商项目的</w:t>
      </w:r>
      <w:r>
        <w:rPr>
          <w:rFonts w:hint="eastAsia" w:ascii="宋体" w:hAnsi="宋体" w:eastAsia="宋体" w:cs="宋体"/>
          <w:color w:val="auto"/>
          <w:sz w:val="24"/>
          <w:szCs w:val="24"/>
          <w:highlight w:val="none"/>
        </w:rPr>
        <w:t>报价货币为</w:t>
      </w:r>
      <w:r>
        <w:rPr>
          <w:rFonts w:hint="eastAsia" w:ascii="宋体" w:hAnsi="宋体" w:eastAsia="宋体" w:cs="宋体"/>
          <w:bCs/>
          <w:color w:val="auto"/>
          <w:sz w:val="24"/>
          <w:szCs w:val="24"/>
          <w:highlight w:val="none"/>
        </w:rPr>
        <w:t>人民币，报价以磋商文件规定为准。</w:t>
      </w:r>
    </w:p>
    <w:p w14:paraId="03D10454">
      <w:pPr>
        <w:spacing w:line="400" w:lineRule="exact"/>
        <w:ind w:firstLine="468" w:firstLineChars="195"/>
        <w:rPr>
          <w:rFonts w:hint="eastAsia" w:ascii="宋体" w:hAnsi="宋体" w:eastAsia="宋体" w:cs="宋体"/>
          <w:bCs/>
          <w:color w:val="auto"/>
          <w:sz w:val="24"/>
          <w:szCs w:val="24"/>
          <w:highlight w:val="none"/>
        </w:rPr>
      </w:pPr>
    </w:p>
    <w:bookmarkEnd w:id="46"/>
    <w:p w14:paraId="2DDC3FFF">
      <w:pPr>
        <w:spacing w:line="400" w:lineRule="exact"/>
        <w:ind w:left="2" w:leftChars="1"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.响应文件格式</w:t>
      </w:r>
    </w:p>
    <w:p w14:paraId="5A8F1260">
      <w:pPr>
        <w:spacing w:line="400" w:lineRule="exact"/>
        <w:ind w:left="2" w:leftChars="1"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.1 供应商应执行磋商文件第</w:t>
      </w:r>
      <w:r>
        <w:rPr>
          <w:rFonts w:hint="eastAsia" w:ascii="宋体"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章的规定要求。</w:t>
      </w:r>
    </w:p>
    <w:p w14:paraId="53369AF1">
      <w:pPr>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对于没有格式要求的磋商文件由供应商自行编写。</w:t>
      </w:r>
    </w:p>
    <w:p w14:paraId="6D558F46">
      <w:pPr>
        <w:spacing w:line="400" w:lineRule="exact"/>
        <w:ind w:firstLine="470" w:firstLineChars="196"/>
        <w:rPr>
          <w:rFonts w:hint="eastAsia" w:ascii="宋体" w:hAnsi="宋体" w:eastAsia="宋体" w:cs="宋体"/>
          <w:color w:val="auto"/>
          <w:sz w:val="24"/>
          <w:szCs w:val="24"/>
          <w:highlight w:val="none"/>
        </w:rPr>
      </w:pPr>
      <w:bookmarkStart w:id="47" w:name="_Toc183682361"/>
      <w:bookmarkStart w:id="48" w:name="_Toc183582224"/>
      <w:bookmarkStart w:id="49" w:name="_Toc217446051"/>
    </w:p>
    <w:p w14:paraId="08B9D14C">
      <w:pPr>
        <w:spacing w:line="400" w:lineRule="exact"/>
        <w:ind w:firstLine="470"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.响应文件的编制和签署</w:t>
      </w:r>
    </w:p>
    <w:p w14:paraId="60D6176C">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资格性响应文件正本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并在其封面上清楚地标明资格性响应文件、采购项目名称、采购项目编号、包件号及名称（若有）、供应商名称以及“正本”或“副本”字样。若正本和副本有不一致的内容，以正本书面响应文件为准。</w:t>
      </w:r>
    </w:p>
    <w:p w14:paraId="2CF7BAAA">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.2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响应文件正本</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副本</w:t>
      </w:r>
      <w:r>
        <w:rPr>
          <w:rFonts w:hint="eastAsia" w:ascii="宋体" w:hAnsi="宋体" w:eastAsia="宋体" w:cs="宋体"/>
          <w:bCs/>
          <w:color w:val="auto"/>
          <w:sz w:val="24"/>
          <w:szCs w:val="24"/>
          <w:highlight w:val="none"/>
          <w:lang w:eastAsia="zh-CN"/>
        </w:rPr>
        <w:t>贰</w:t>
      </w:r>
      <w:r>
        <w:rPr>
          <w:rFonts w:hint="eastAsia" w:ascii="宋体" w:hAnsi="宋体" w:eastAsia="宋体" w:cs="宋体"/>
          <w:bCs/>
          <w:color w:val="auto"/>
          <w:sz w:val="24"/>
          <w:szCs w:val="24"/>
          <w:highlight w:val="none"/>
        </w:rPr>
        <w:t>份，并在其封面上清楚地标明</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响应文件、采购项目名称、采购项目编号、包件号及名称（若有）、供应商名称以及“正本”或“副本”字样。若正本和副本有不一致的内容，以正本书面响应文件为准。</w:t>
      </w:r>
    </w:p>
    <w:bookmarkEnd w:id="47"/>
    <w:bookmarkEnd w:id="48"/>
    <w:bookmarkEnd w:id="49"/>
    <w:p w14:paraId="67465781">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.3 响应文件正本和副本均需在规定签章处签字和盖章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响应文件副本可采用正本的复印件。</w:t>
      </w:r>
    </w:p>
    <w:p w14:paraId="12DAE878">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.4响应文件的打印和书写应清楚工整，任何行间插字、涂改或增删，必须由供应商的</w:t>
      </w:r>
      <w:r>
        <w:rPr>
          <w:rFonts w:hint="eastAsia" w:ascii="宋体" w:hAnsi="宋体" w:eastAsia="宋体" w:cs="宋体"/>
          <w:bCs/>
          <w:color w:val="auto"/>
          <w:sz w:val="24"/>
          <w:szCs w:val="24"/>
          <w:highlight w:val="none"/>
          <w:lang w:eastAsia="zh-CN"/>
        </w:rPr>
        <w:t>法定代表人</w:t>
      </w:r>
      <w:r>
        <w:rPr>
          <w:rFonts w:hint="eastAsia" w:ascii="宋体" w:hAnsi="宋体" w:eastAsia="宋体" w:cs="宋体"/>
          <w:bCs/>
          <w:color w:val="auto"/>
          <w:sz w:val="24"/>
          <w:szCs w:val="24"/>
          <w:highlight w:val="none"/>
        </w:rPr>
        <w:t>或其授权代表签字并盖供应商公章。</w:t>
      </w:r>
    </w:p>
    <w:p w14:paraId="3163D06A">
      <w:pPr>
        <w:spacing w:line="40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.5（实质性要求）响应文件应由供应商</w:t>
      </w:r>
      <w:r>
        <w:rPr>
          <w:rFonts w:hint="eastAsia" w:ascii="宋体" w:hAnsi="宋体" w:eastAsia="宋体" w:cs="宋体"/>
          <w:bCs/>
          <w:color w:val="auto"/>
          <w:sz w:val="24"/>
          <w:szCs w:val="24"/>
          <w:highlight w:val="none"/>
          <w:lang w:eastAsia="zh-CN"/>
        </w:rPr>
        <w:t>法定代表人</w:t>
      </w:r>
      <w:r>
        <w:rPr>
          <w:rFonts w:hint="eastAsia" w:ascii="宋体" w:hAnsi="宋体" w:eastAsia="宋体" w:cs="宋体"/>
          <w:bCs/>
          <w:color w:val="auto"/>
          <w:sz w:val="24"/>
          <w:szCs w:val="24"/>
          <w:highlight w:val="none"/>
        </w:rPr>
        <w:t>或其授权代表在响应文件要求的地方签字（或加盖私人印章），要求加盖公章的地方加盖单位公章，不得使用专用章（如经济合同章、投标专用章等）或下属单位印章代替。</w:t>
      </w:r>
    </w:p>
    <w:p w14:paraId="2A5537BD">
      <w:pPr>
        <w:spacing w:line="400" w:lineRule="exact"/>
        <w:ind w:firstLine="468" w:firstLineChars="19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.6响应文件正本和副本需要逐页编目编码。</w:t>
      </w:r>
    </w:p>
    <w:p w14:paraId="0FA7DE6C">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.7响应文件正本和副本应当采用胶装方式装订成册，不得散装或者合页装订。</w:t>
      </w:r>
    </w:p>
    <w:p w14:paraId="16EF1506">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.8响应文件应根据磋商文件的要求制作，签署、盖章。（按照《四川省政府采购评审工作规程（修订）》规范）</w:t>
      </w:r>
    </w:p>
    <w:p w14:paraId="2B0EBFC6">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.9响应文件统一用A4幅面纸印制，除另有规定外。</w:t>
      </w:r>
    </w:p>
    <w:p w14:paraId="6E8FE8DD">
      <w:pPr>
        <w:tabs>
          <w:tab w:val="left" w:pos="1080"/>
        </w:tabs>
        <w:spacing w:line="400" w:lineRule="exact"/>
        <w:ind w:firstLine="460" w:firstLineChars="192"/>
        <w:rPr>
          <w:rFonts w:hint="eastAsia" w:ascii="宋体" w:hAnsi="宋体" w:eastAsia="宋体" w:cs="宋体"/>
          <w:b/>
          <w:color w:val="auto"/>
          <w:sz w:val="24"/>
          <w:szCs w:val="24"/>
          <w:highlight w:val="none"/>
        </w:rPr>
      </w:pPr>
      <w:bookmarkStart w:id="50" w:name="_Toc77400781"/>
      <w:bookmarkStart w:id="51" w:name="_Toc183682363"/>
      <w:bookmarkStart w:id="52" w:name="_Toc217446053"/>
      <w:bookmarkStart w:id="53" w:name="_Toc183582226"/>
      <w:bookmarkStart w:id="54" w:name="_Toc89075877"/>
    </w:p>
    <w:p w14:paraId="0EEC5E2E">
      <w:pPr>
        <w:tabs>
          <w:tab w:val="left" w:pos="1080"/>
        </w:tabs>
        <w:spacing w:line="400" w:lineRule="exact"/>
        <w:ind w:firstLine="460"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.响应文件的密封和标注（不属于本项目磋商小组评审范畴，由采购人在接收响应文件时及时处理）</w:t>
      </w:r>
    </w:p>
    <w:p w14:paraId="472ED147">
      <w:pPr>
        <w:tabs>
          <w:tab w:val="left" w:pos="1080"/>
        </w:tabs>
        <w:spacing w:line="400" w:lineRule="exact"/>
        <w:ind w:firstLine="460" w:firstLineChars="192"/>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装袋密封要求：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应将“资格性响应文件”和“</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响应文件”分别封装于密封袋内（其中资格性响应文件</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响应文件分别封装于二个不同密封袋内，并在密封袋</w:t>
      </w:r>
      <w:r>
        <w:rPr>
          <w:rFonts w:hint="eastAsia" w:ascii="宋体" w:hAnsi="宋体" w:eastAsia="宋体" w:cs="宋体"/>
          <w:color w:val="auto"/>
          <w:sz w:val="24"/>
          <w:highlight w:val="none"/>
          <w:lang w:eastAsia="zh-CN"/>
        </w:rPr>
        <w:t>的最外层清楚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标明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项目名称、资格性响应文件和</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编号、包件号及名称（若有）、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p w14:paraId="45ECA942">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所有外层密封袋的封口处应粘贴牢固。</w:t>
      </w:r>
    </w:p>
    <w:p w14:paraId="2B725CC7">
      <w:pPr>
        <w:tabs>
          <w:tab w:val="left" w:pos="108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20.3</w:t>
      </w:r>
      <w:r>
        <w:rPr>
          <w:rFonts w:hint="eastAsia" w:ascii="宋体" w:hAnsi="宋体" w:eastAsia="宋体" w:cs="宋体"/>
          <w:color w:val="auto"/>
          <w:sz w:val="24"/>
          <w:szCs w:val="24"/>
          <w:highlight w:val="none"/>
        </w:rPr>
        <w:t xml:space="preserve"> 未按以上要求进行密封和标注的响应文件，采购人将拒收或者在时间允许的范围内，要求修改完善后接收。</w:t>
      </w:r>
    </w:p>
    <w:p w14:paraId="58B6BD4A">
      <w:pPr>
        <w:tabs>
          <w:tab w:val="left" w:pos="1080"/>
        </w:tabs>
        <w:spacing w:line="400" w:lineRule="exact"/>
        <w:ind w:firstLine="460" w:firstLineChars="192"/>
        <w:rPr>
          <w:rFonts w:hint="eastAsia" w:ascii="宋体" w:hAnsi="宋体" w:eastAsia="宋体" w:cs="宋体"/>
          <w:color w:val="auto"/>
          <w:sz w:val="24"/>
          <w:szCs w:val="24"/>
          <w:highlight w:val="none"/>
        </w:rPr>
      </w:pPr>
    </w:p>
    <w:p w14:paraId="19E6C944">
      <w:pPr>
        <w:tabs>
          <w:tab w:val="left" w:pos="1080"/>
        </w:tabs>
        <w:spacing w:line="400" w:lineRule="exact"/>
        <w:ind w:firstLine="460"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.响应文件的递交</w:t>
      </w:r>
    </w:p>
    <w:p w14:paraId="4C714C53">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资格性响应文件和</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应于递交响应文件截止时间前送达指定地点，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拒绝接收截止时间后送达的响应文件。</w:t>
      </w:r>
    </w:p>
    <w:p w14:paraId="6BE37C61">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将向通过资格审查的供应商发出磋商邀请；告知未通过资格审查的供应商未通过的原因。</w:t>
      </w:r>
    </w:p>
    <w:p w14:paraId="7E008A3C">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磋商</w:t>
      </w:r>
      <w:r>
        <w:rPr>
          <w:rFonts w:hint="eastAsia" w:ascii="宋体" w:hAnsi="宋体" w:eastAsia="宋体" w:cs="宋体"/>
          <w:color w:val="auto"/>
          <w:sz w:val="24"/>
          <w:szCs w:val="24"/>
          <w:highlight w:val="none"/>
          <w:lang w:eastAsia="zh-CN"/>
        </w:rPr>
        <w:t>结束</w:t>
      </w:r>
      <w:r>
        <w:rPr>
          <w:rFonts w:hint="eastAsia" w:ascii="宋体" w:hAnsi="宋体" w:eastAsia="宋体" w:cs="宋体"/>
          <w:color w:val="auto"/>
          <w:sz w:val="24"/>
          <w:szCs w:val="24"/>
          <w:highlight w:val="none"/>
        </w:rPr>
        <w:t>后，磋商小组要求供应商</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最后报价。</w:t>
      </w:r>
    </w:p>
    <w:p w14:paraId="39614E6C">
      <w:pPr>
        <w:tabs>
          <w:tab w:val="left" w:pos="1080"/>
        </w:tabs>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 本次采购不接收邮寄的响应文件（本次采购可以接收邮寄的响应文件，但因邮寄导致报价截止时间以后收到的响应文件，响应文件将被拒收）。</w:t>
      </w:r>
    </w:p>
    <w:p w14:paraId="0ED413C5">
      <w:pPr>
        <w:tabs>
          <w:tab w:val="left" w:pos="1080"/>
        </w:tabs>
        <w:spacing w:line="400" w:lineRule="exact"/>
        <w:ind w:firstLine="460" w:firstLineChars="192"/>
        <w:rPr>
          <w:rFonts w:hint="eastAsia" w:ascii="宋体" w:hAnsi="宋体" w:eastAsia="宋体" w:cs="宋体"/>
          <w:color w:val="auto"/>
          <w:sz w:val="24"/>
          <w:szCs w:val="24"/>
          <w:highlight w:val="none"/>
        </w:rPr>
      </w:pPr>
    </w:p>
    <w:bookmarkEnd w:id="50"/>
    <w:bookmarkEnd w:id="51"/>
    <w:bookmarkEnd w:id="52"/>
    <w:bookmarkEnd w:id="53"/>
    <w:bookmarkEnd w:id="54"/>
    <w:p w14:paraId="38199A29">
      <w:pPr>
        <w:tabs>
          <w:tab w:val="left" w:pos="1080"/>
        </w:tabs>
        <w:spacing w:line="400" w:lineRule="exact"/>
        <w:ind w:firstLine="460" w:firstLineChars="192"/>
        <w:rPr>
          <w:rFonts w:hint="eastAsia" w:ascii="宋体" w:hAnsi="宋体" w:eastAsia="宋体" w:cs="宋体"/>
          <w:b/>
          <w:color w:val="auto"/>
          <w:sz w:val="24"/>
          <w:szCs w:val="24"/>
          <w:highlight w:val="none"/>
        </w:rPr>
      </w:pPr>
      <w:bookmarkStart w:id="55" w:name="_Toc217446055"/>
      <w:bookmarkStart w:id="56" w:name="_Toc183682365"/>
      <w:bookmarkStart w:id="57" w:name="_Toc183582228"/>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.响应文件的修改和撤回（补充、修改响应文件的密封和标注按照本章“19.响应文件的密封和标注”规定处理）</w:t>
      </w:r>
    </w:p>
    <w:p w14:paraId="076821AC">
      <w:pPr>
        <w:pStyle w:val="8"/>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.1供应商在提交响应文件后可对其响应文件进行修改或撤回，但该修改或撤回的书面通知须在递交截止时间之前送达</w:t>
      </w:r>
      <w:r>
        <w:rPr>
          <w:rFonts w:hint="eastAsia" w:ascii="宋体" w:hAnsi="宋体" w:eastAsia="宋体" w:cs="宋体"/>
          <w:color w:val="auto"/>
          <w:sz w:val="24"/>
          <w:szCs w:val="24"/>
          <w:highlight w:val="none"/>
          <w:lang w:val="en-US" w:eastAsia="zh-CN"/>
        </w:rPr>
        <w:t>采购人处</w:t>
      </w:r>
      <w:r>
        <w:rPr>
          <w:rFonts w:hint="eastAsia" w:ascii="宋体" w:hAnsi="宋体" w:eastAsia="宋体" w:cs="宋体"/>
          <w:color w:val="auto"/>
          <w:sz w:val="24"/>
          <w:szCs w:val="24"/>
          <w:highlight w:val="none"/>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5875B59">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.2供应商对响应文件修改的书面材料或撤回的通知应该按规定进行编写、密封、标注和递送，并注明“修改响应文件”字样。</w:t>
      </w:r>
    </w:p>
    <w:p w14:paraId="33ABEF39">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.3供应商不得在递交截止时间起至响应文件有效期期满前撤销其响应文件。</w:t>
      </w:r>
    </w:p>
    <w:p w14:paraId="02EC2C0C">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 响应文件中报价如果出现下列不一致的，可按以下原则进行修改：</w:t>
      </w:r>
    </w:p>
    <w:p w14:paraId="789149D5">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大写金额和小写金额不一致的，以大写金额为准</w:t>
      </w:r>
      <w:r>
        <w:rPr>
          <w:rFonts w:hint="eastAsia" w:ascii="宋体" w:hAnsi="宋体" w:eastAsia="宋体" w:cs="宋体"/>
          <w:color w:val="auto"/>
          <w:sz w:val="24"/>
          <w:szCs w:val="24"/>
          <w:highlight w:val="none"/>
        </w:rPr>
        <w:t>，但大写金额文字存在错误的，应当先对大写金额的文字错误进行澄清、说明或者更正，再行修正。</w:t>
      </w:r>
    </w:p>
    <w:p w14:paraId="11C307A9">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BC16EF0">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（三）单价金额小数点或者百分比有明显错位的，以总价为准，修正单价。</w:t>
      </w:r>
    </w:p>
    <w:p w14:paraId="5E983582">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F9EC818">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.5供应商对其提交的响应文件的真实性、合法性承担法律责任。</w:t>
      </w:r>
      <w:bookmarkEnd w:id="55"/>
      <w:bookmarkEnd w:id="56"/>
      <w:bookmarkEnd w:id="57"/>
    </w:p>
    <w:p w14:paraId="3990C621">
      <w:pPr>
        <w:pStyle w:val="4"/>
        <w:keepNext w:val="0"/>
        <w:keepLines w:val="0"/>
        <w:pageBreakBefore w:val="0"/>
        <w:widowControl w:val="0"/>
        <w:kinsoku/>
        <w:wordWrap/>
        <w:overflowPunct/>
        <w:topLinePunct w:val="0"/>
        <w:autoSpaceDE/>
        <w:autoSpaceDN/>
        <w:bidi w:val="0"/>
        <w:adjustRightInd/>
        <w:snapToGrid/>
        <w:spacing w:before="0" w:after="0" w:line="240" w:lineRule="atLeast"/>
        <w:jc w:val="both"/>
        <w:textAlignment w:val="auto"/>
        <w:rPr>
          <w:rFonts w:hint="eastAsia" w:ascii="宋体" w:hAnsi="宋体" w:eastAsia="宋体" w:cs="宋体"/>
          <w:b/>
          <w:bCs/>
          <w:color w:val="auto"/>
          <w:sz w:val="30"/>
          <w:szCs w:val="30"/>
          <w:highlight w:val="none"/>
        </w:rPr>
      </w:pPr>
      <w:bookmarkStart w:id="58" w:name="_Toc183582231"/>
      <w:bookmarkStart w:id="59" w:name="_Toc77400782"/>
      <w:bookmarkStart w:id="60" w:name="_Toc89075878"/>
      <w:bookmarkStart w:id="61" w:name="_Toc183682368"/>
      <w:bookmarkStart w:id="62" w:name="_Toc217446056"/>
    </w:p>
    <w:p w14:paraId="41F4A0B1">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rPr>
        <w:t>五、评审</w:t>
      </w:r>
    </w:p>
    <w:p w14:paraId="224A5B8F">
      <w:pPr>
        <w:pStyle w:val="4"/>
        <w:keepNext w:val="0"/>
        <w:keepLines w:val="0"/>
        <w:numPr>
          <w:ilvl w:val="0"/>
          <w:numId w:val="0"/>
        </w:numPr>
        <w:spacing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磋商小组的组建及其评审工作按照有关法律制度和本文件第</w:t>
      </w:r>
      <w:r>
        <w:rPr>
          <w:rFonts w:hint="eastAsia" w:ascii="宋体" w:hAnsi="宋体" w:eastAsia="宋体" w:cs="宋体"/>
          <w:b w:val="0"/>
          <w:color w:val="auto"/>
          <w:sz w:val="24"/>
          <w:szCs w:val="24"/>
          <w:highlight w:val="none"/>
          <w:lang w:eastAsia="zh-CN"/>
        </w:rPr>
        <w:t>七</w:t>
      </w:r>
      <w:r>
        <w:rPr>
          <w:rFonts w:hint="eastAsia" w:ascii="宋体" w:hAnsi="宋体" w:eastAsia="宋体" w:cs="宋体"/>
          <w:b w:val="0"/>
          <w:color w:val="auto"/>
          <w:sz w:val="24"/>
          <w:szCs w:val="24"/>
          <w:highlight w:val="none"/>
        </w:rPr>
        <w:t>章的规定进行。</w:t>
      </w:r>
    </w:p>
    <w:p w14:paraId="2F80C845">
      <w:pPr>
        <w:numPr>
          <w:ilvl w:val="0"/>
          <w:numId w:val="0"/>
        </w:numPr>
        <w:rPr>
          <w:rFonts w:hint="eastAsia" w:ascii="宋体" w:hAnsi="宋体" w:eastAsia="宋体" w:cs="宋体"/>
          <w:color w:val="auto"/>
          <w:highlight w:val="none"/>
        </w:rPr>
      </w:pPr>
    </w:p>
    <w:p w14:paraId="72D23997">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六、成交事项</w:t>
      </w:r>
    </w:p>
    <w:p w14:paraId="0265DD99">
      <w:pPr>
        <w:pStyle w:val="4"/>
        <w:keepNext w:val="0"/>
        <w:keepLines w:val="0"/>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.确定成交供应商</w:t>
      </w:r>
    </w:p>
    <w:p w14:paraId="6D5267A7">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采购人将按磋商小组推荐的成交候选供应商顺序确定成交供应商。采购人授权磋商小组根据综合评分排名直接确定成交供应商。</w:t>
      </w:r>
    </w:p>
    <w:p w14:paraId="5E8C1A2C">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24</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自评审结束后2个工作日内将磋商报告及有关资料送交采购人确定成交供应商。</w:t>
      </w:r>
    </w:p>
    <w:p w14:paraId="0BE0E052">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24</w:t>
      </w:r>
      <w:r>
        <w:rPr>
          <w:rFonts w:hint="eastAsia" w:ascii="宋体" w:hAnsi="宋体" w:eastAsia="宋体" w:cs="宋体"/>
          <w:b w:val="0"/>
          <w:color w:val="auto"/>
          <w:sz w:val="24"/>
          <w:szCs w:val="24"/>
          <w:highlight w:val="none"/>
        </w:rPr>
        <w:t>.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26F6133A">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磋商小组</w:t>
      </w:r>
      <w:r>
        <w:rPr>
          <w:rFonts w:hint="eastAsia" w:ascii="宋体" w:hAnsi="宋体" w:eastAsia="宋体" w:cs="宋体"/>
          <w:b w:val="0"/>
          <w:color w:val="auto"/>
          <w:sz w:val="24"/>
          <w:szCs w:val="24"/>
          <w:highlight w:val="none"/>
        </w:rPr>
        <w:t>确定成交供应商过程中，发现成交候选供应商有下列情形之一的，应当不予确定其为成交供应商：</w:t>
      </w:r>
    </w:p>
    <w:p w14:paraId="15BF6720">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（1）发现成交候选供应商存在禁止参加本项目采购活动的违法行为的；</w:t>
      </w:r>
    </w:p>
    <w:p w14:paraId="0AB841BD">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（2）成交候选供应商因不可抗力，不能继续参加政府采购活动；</w:t>
      </w:r>
    </w:p>
    <w:p w14:paraId="5B6C9E51">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（3）成交候选供应商无偿赠与或者低于成本价竞争；</w:t>
      </w:r>
    </w:p>
    <w:p w14:paraId="5097B240">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（4）成交候选供应商提供虚假材料；</w:t>
      </w:r>
    </w:p>
    <w:p w14:paraId="6E8D5C3D">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（5）成交候选供应商恶意串通。</w:t>
      </w:r>
    </w:p>
    <w:p w14:paraId="3929411B">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成交候选供应商有本条情形之一的，采购人可以确定后一位成交候选供应商为成交供应商，依次类推。无法确定成交供应商的，应当重新组织采购。</w:t>
      </w:r>
    </w:p>
    <w:p w14:paraId="7463C9F5">
      <w:pPr>
        <w:rPr>
          <w:rFonts w:hint="eastAsia" w:ascii="宋体" w:hAnsi="宋体" w:eastAsia="宋体" w:cs="宋体"/>
          <w:color w:val="auto"/>
          <w:sz w:val="24"/>
          <w:szCs w:val="24"/>
          <w:highlight w:val="none"/>
        </w:rPr>
      </w:pPr>
    </w:p>
    <w:p w14:paraId="2EF63BCD">
      <w:pPr>
        <w:pStyle w:val="4"/>
        <w:keepNext w:val="0"/>
        <w:keepLines w:val="0"/>
        <w:spacing w:before="0"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行贿犯罪</w:t>
      </w:r>
      <w:r>
        <w:rPr>
          <w:rFonts w:hint="eastAsia" w:ascii="宋体" w:hAnsi="宋体" w:eastAsia="宋体" w:cs="宋体"/>
          <w:color w:val="auto"/>
          <w:sz w:val="24"/>
          <w:szCs w:val="24"/>
          <w:highlight w:val="none"/>
          <w:lang w:eastAsia="zh-CN"/>
        </w:rPr>
        <w:t>承诺</w:t>
      </w:r>
    </w:p>
    <w:p w14:paraId="627494F1">
      <w:pPr>
        <w:pStyle w:val="4"/>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供应商参与磋商活动前，对其</w:t>
      </w:r>
      <w:r>
        <w:rPr>
          <w:rFonts w:hint="eastAsia" w:ascii="宋体" w:hAnsi="宋体" w:eastAsia="宋体" w:cs="宋体"/>
          <w:b w:val="0"/>
          <w:color w:val="auto"/>
          <w:sz w:val="24"/>
          <w:szCs w:val="24"/>
          <w:highlight w:val="none"/>
        </w:rPr>
        <w:t>单位及其现任法定代表人、主要负责人</w:t>
      </w:r>
      <w:r>
        <w:rPr>
          <w:rFonts w:hint="eastAsia" w:ascii="宋体" w:hAnsi="宋体" w:eastAsia="宋体" w:cs="宋体"/>
          <w:b w:val="0"/>
          <w:color w:val="auto"/>
          <w:sz w:val="24"/>
          <w:szCs w:val="24"/>
          <w:highlight w:val="none"/>
          <w:lang w:eastAsia="zh-CN"/>
        </w:rPr>
        <w:t>在截止本次磋商活动前无</w:t>
      </w:r>
      <w:r>
        <w:rPr>
          <w:rFonts w:hint="eastAsia" w:ascii="宋体" w:hAnsi="宋体" w:eastAsia="宋体" w:cs="宋体"/>
          <w:b w:val="0"/>
          <w:color w:val="auto"/>
          <w:sz w:val="24"/>
          <w:szCs w:val="24"/>
          <w:highlight w:val="none"/>
        </w:rPr>
        <w:t>行贿犯罪记录</w:t>
      </w:r>
      <w:r>
        <w:rPr>
          <w:rFonts w:hint="eastAsia" w:ascii="宋体" w:hAnsi="宋体" w:eastAsia="宋体" w:cs="宋体"/>
          <w:b w:val="0"/>
          <w:color w:val="auto"/>
          <w:sz w:val="24"/>
          <w:szCs w:val="24"/>
          <w:highlight w:val="none"/>
          <w:lang w:eastAsia="zh-CN"/>
        </w:rPr>
        <w:t>进行承诺</w:t>
      </w:r>
      <w:r>
        <w:rPr>
          <w:rFonts w:hint="eastAsia" w:ascii="宋体" w:hAnsi="宋体" w:eastAsia="宋体" w:cs="宋体"/>
          <w:b w:val="0"/>
          <w:color w:val="auto"/>
          <w:sz w:val="24"/>
          <w:szCs w:val="24"/>
          <w:highlight w:val="none"/>
        </w:rPr>
        <w:t>。</w:t>
      </w:r>
    </w:p>
    <w:p w14:paraId="05A4DB28">
      <w:pPr>
        <w:pStyle w:val="4"/>
        <w:keepNext w:val="0"/>
        <w:keepLines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eastAsia="zh-CN"/>
        </w:rPr>
        <w:t>如发现虚假承诺，</w:t>
      </w:r>
      <w:r>
        <w:rPr>
          <w:rFonts w:hint="eastAsia" w:ascii="宋体" w:hAnsi="宋体" w:eastAsia="宋体" w:cs="宋体"/>
          <w:b w:val="0"/>
          <w:color w:val="auto"/>
          <w:sz w:val="24"/>
          <w:szCs w:val="24"/>
          <w:highlight w:val="none"/>
        </w:rPr>
        <w:t>成交候选供应商单位及其现任法定代表人、主要负责人存在行贿犯罪记录的，成交后未签订采购合同的，将认定成交无效</w:t>
      </w:r>
      <w:r>
        <w:rPr>
          <w:rFonts w:hint="eastAsia" w:ascii="宋体" w:hAnsi="宋体" w:eastAsia="宋体" w:cs="宋体"/>
          <w:b w:val="0"/>
          <w:color w:val="auto"/>
          <w:sz w:val="24"/>
          <w:szCs w:val="24"/>
          <w:highlight w:val="none"/>
          <w:lang w:eastAsia="zh-CN"/>
        </w:rPr>
        <w:t>并追究相关责任</w:t>
      </w:r>
      <w:r>
        <w:rPr>
          <w:rFonts w:hint="eastAsia" w:ascii="宋体" w:hAnsi="宋体" w:eastAsia="宋体" w:cs="宋体"/>
          <w:b w:val="0"/>
          <w:color w:val="auto"/>
          <w:sz w:val="24"/>
          <w:szCs w:val="24"/>
          <w:highlight w:val="none"/>
        </w:rPr>
        <w:t>；成交后签订采购合同未履</w:t>
      </w:r>
      <w:r>
        <w:rPr>
          <w:rFonts w:hint="eastAsia" w:ascii="宋体" w:hAnsi="宋体" w:eastAsia="宋体" w:cs="宋体"/>
          <w:b w:val="0"/>
          <w:bCs/>
          <w:color w:val="auto"/>
          <w:sz w:val="24"/>
          <w:szCs w:val="24"/>
          <w:highlight w:val="none"/>
        </w:rPr>
        <w:t>行的，将认定成交无效</w:t>
      </w:r>
      <w:r>
        <w:rPr>
          <w:rFonts w:hint="eastAsia" w:ascii="宋体" w:hAnsi="宋体" w:eastAsia="宋体" w:cs="宋体"/>
          <w:b w:val="0"/>
          <w:bCs/>
          <w:color w:val="auto"/>
          <w:sz w:val="24"/>
          <w:szCs w:val="24"/>
          <w:highlight w:val="none"/>
          <w:lang w:eastAsia="zh-CN"/>
        </w:rPr>
        <w:t>并追究相关责任</w:t>
      </w:r>
      <w:r>
        <w:rPr>
          <w:rFonts w:hint="eastAsia" w:ascii="宋体" w:hAnsi="宋体" w:eastAsia="宋体" w:cs="宋体"/>
          <w:b w:val="0"/>
          <w:bCs/>
          <w:color w:val="auto"/>
          <w:sz w:val="24"/>
          <w:szCs w:val="24"/>
          <w:highlight w:val="none"/>
        </w:rPr>
        <w:t>，同时撤销采购合同；成交后签订采购合同且已经履行的，将认定采购活动违法，由相关当事人承担赔偿责任。</w:t>
      </w:r>
    </w:p>
    <w:p w14:paraId="4CF0138C">
      <w:pPr>
        <w:rPr>
          <w:rFonts w:hint="eastAsia" w:ascii="宋体" w:hAnsi="宋体" w:eastAsia="宋体" w:cs="宋体"/>
          <w:color w:val="auto"/>
          <w:sz w:val="24"/>
          <w:szCs w:val="24"/>
          <w:highlight w:val="none"/>
        </w:rPr>
      </w:pPr>
    </w:p>
    <w:p w14:paraId="51CDFF50">
      <w:pPr>
        <w:pStyle w:val="4"/>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.成交结果</w:t>
      </w:r>
    </w:p>
    <w:p w14:paraId="071D9ECB">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.1采购人确定成交供应商后，</w:t>
      </w:r>
      <w:r>
        <w:rPr>
          <w:rFonts w:hint="eastAsia" w:ascii="宋体" w:hAnsi="宋体" w:eastAsia="宋体" w:cs="宋体"/>
          <w:b w:val="0"/>
          <w:color w:val="auto"/>
          <w:sz w:val="24"/>
          <w:szCs w:val="24"/>
          <w:highlight w:val="none"/>
          <w:lang w:val="en-US" w:eastAsia="zh-CN"/>
        </w:rPr>
        <w:t>及时向成交供应商</w:t>
      </w:r>
      <w:r>
        <w:rPr>
          <w:rFonts w:hint="eastAsia" w:ascii="宋体" w:hAnsi="宋体" w:eastAsia="宋体" w:cs="宋体"/>
          <w:b w:val="0"/>
          <w:color w:val="auto"/>
          <w:sz w:val="24"/>
          <w:szCs w:val="24"/>
          <w:highlight w:val="none"/>
        </w:rPr>
        <w:t>发出成交通知书并发布成交结果公告。</w:t>
      </w:r>
    </w:p>
    <w:p w14:paraId="1D2A5458">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.2成交供应商应当及时领取成交通知书。</w:t>
      </w:r>
    </w:p>
    <w:p w14:paraId="02C207F2">
      <w:pPr>
        <w:ind w:firstLine="465"/>
        <w:rPr>
          <w:rFonts w:hint="eastAsia" w:ascii="宋体" w:hAnsi="宋体" w:eastAsia="宋体" w:cs="宋体"/>
          <w:bCs/>
          <w:color w:val="auto"/>
          <w:sz w:val="24"/>
          <w:szCs w:val="24"/>
          <w:highlight w:val="none"/>
        </w:rPr>
      </w:pPr>
    </w:p>
    <w:p w14:paraId="0FC9EE55">
      <w:pPr>
        <w:pStyle w:val="4"/>
        <w:keepNext w:val="0"/>
        <w:keepLines w:val="0"/>
        <w:spacing w:before="0"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.成交通知书</w:t>
      </w:r>
    </w:p>
    <w:p w14:paraId="0B1238C9">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.1成交通知书为签订采购合同的依据之一，是合同的有效组成部分。</w:t>
      </w:r>
    </w:p>
    <w:p w14:paraId="22FDFBAD">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.2成交通知书对采购人和成交供应商均具有法律效力。成交通知书发出后，采购人无正当理由改变成交结果，或者成交供应商无正当理由放弃成交的，将承担相应的法律责任。</w:t>
      </w:r>
    </w:p>
    <w:p w14:paraId="36CD5163">
      <w:pPr>
        <w:pStyle w:val="4"/>
        <w:keepNext w:val="0"/>
        <w:keepLines w:val="0"/>
        <w:spacing w:before="0" w:after="0" w:line="4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3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15003A3D">
      <w:pPr>
        <w:rPr>
          <w:rFonts w:hint="eastAsia" w:ascii="宋体" w:hAnsi="宋体" w:eastAsia="宋体" w:cs="宋体"/>
          <w:color w:val="auto"/>
          <w:sz w:val="24"/>
          <w:szCs w:val="24"/>
          <w:highlight w:val="none"/>
        </w:rPr>
      </w:pPr>
    </w:p>
    <w:p w14:paraId="03E71918">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七、合同事项</w:t>
      </w:r>
    </w:p>
    <w:p w14:paraId="2E4CE37F">
      <w:pPr>
        <w:pStyle w:val="4"/>
        <w:keepNext w:val="0"/>
        <w:keepLines w:val="0"/>
        <w:spacing w:before="0" w:after="0" w:line="400" w:lineRule="exact"/>
        <w:ind w:firstLine="470" w:firstLineChars="196"/>
        <w:outlineLvl w:val="9"/>
        <w:rPr>
          <w:rFonts w:hint="eastAsia" w:ascii="宋体" w:hAnsi="宋体" w:eastAsia="宋体" w:cs="宋体"/>
          <w:color w:val="auto"/>
          <w:sz w:val="24"/>
          <w:szCs w:val="24"/>
          <w:highlight w:val="none"/>
        </w:rPr>
      </w:pPr>
    </w:p>
    <w:p w14:paraId="060CC360">
      <w:pPr>
        <w:pStyle w:val="4"/>
        <w:keepNext w:val="0"/>
        <w:keepLines w:val="0"/>
        <w:spacing w:before="0" w:after="0" w:line="400" w:lineRule="exact"/>
        <w:ind w:firstLine="470" w:firstLineChars="196"/>
        <w:rPr>
          <w:rFonts w:hint="eastAsia" w:ascii="宋体" w:hAnsi="宋体" w:eastAsia="宋体" w:cs="宋体"/>
          <w:color w:val="auto"/>
          <w:sz w:val="24"/>
          <w:szCs w:val="24"/>
          <w:highlight w:val="none"/>
        </w:rPr>
      </w:pPr>
      <w:bookmarkStart w:id="63" w:name="_Toc101250646"/>
      <w:bookmarkStart w:id="64" w:name="_Toc101174151"/>
      <w:bookmarkStart w:id="65" w:name="_Toc430773927"/>
      <w:bookmarkStart w:id="66" w:name="_Toc209847069"/>
      <w:bookmarkStart w:id="67" w:name="_Toc10133836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.签订合同</w:t>
      </w:r>
      <w:bookmarkEnd w:id="63"/>
      <w:bookmarkEnd w:id="64"/>
      <w:bookmarkEnd w:id="65"/>
      <w:bookmarkEnd w:id="66"/>
      <w:bookmarkEnd w:id="67"/>
    </w:p>
    <w:p w14:paraId="28DB24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成交供应商应在成交通知书发出之日起三十日内与采购人签订采购合同。由于成交供应商的原因逾期未与采购人签订采购合同的，将视为放弃成交，取消其成交资格并将按相关规定进行处理。</w:t>
      </w:r>
    </w:p>
    <w:p w14:paraId="4713F79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磋商文件、成交供应商的响应文件及双方确认的澄清文件等，均为有法律约束力的合同组成部分。</w:t>
      </w:r>
    </w:p>
    <w:p w14:paraId="2BCAE5A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62C0F9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 成交供应商因不可抗力原因不能履行采购合同或放弃成交的，采购人可以与排在成交供应商之后第一位的成交候选人签订采购合同，以此类推。</w:t>
      </w:r>
    </w:p>
    <w:p w14:paraId="091D33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.5竞争性磋商文件、成交供应商提交的响应文件、磋商中的最后报价、成交供应商承诺书、成交通知书等均称为有法律约束力的合同组成内容。</w:t>
      </w:r>
    </w:p>
    <w:p w14:paraId="4ACE51C7">
      <w:pPr>
        <w:spacing w:line="400" w:lineRule="exact"/>
        <w:ind w:firstLine="480" w:firstLineChars="200"/>
        <w:rPr>
          <w:rFonts w:hint="eastAsia" w:ascii="宋体" w:hAnsi="宋体" w:eastAsia="宋体" w:cs="宋体"/>
          <w:color w:val="auto"/>
          <w:sz w:val="24"/>
          <w:szCs w:val="24"/>
          <w:highlight w:val="none"/>
          <w:lang w:val="en-US" w:eastAsia="zh-CN"/>
        </w:rPr>
      </w:pPr>
    </w:p>
    <w:p w14:paraId="1F290C67">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.合同分包（实质性要求）</w:t>
      </w:r>
    </w:p>
    <w:p w14:paraId="7725B3A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70659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分包履行合同的部分应当为采购项目的非主体、非关键性工作，不属于成交供应商的主要合同义务。</w:t>
      </w:r>
    </w:p>
    <w:p w14:paraId="0713E8B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采购合同实行分包履行的，成交供应商就采购项目和分包项目向采购人负责，分包供应商就分包项目承担责任。</w:t>
      </w:r>
    </w:p>
    <w:p w14:paraId="02541911">
      <w:pPr>
        <w:spacing w:line="400" w:lineRule="exact"/>
        <w:ind w:firstLine="480" w:firstLineChars="200"/>
        <w:rPr>
          <w:rFonts w:hint="eastAsia" w:ascii="宋体" w:hAnsi="宋体" w:eastAsia="宋体" w:cs="宋体"/>
          <w:color w:val="auto"/>
          <w:sz w:val="24"/>
          <w:szCs w:val="24"/>
          <w:highlight w:val="none"/>
        </w:rPr>
      </w:pPr>
    </w:p>
    <w:p w14:paraId="40AFAE3A">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.合同转包（实质性要求）</w:t>
      </w:r>
    </w:p>
    <w:p w14:paraId="2F80762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644C47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成交供应商转包的，视同拒绝履行采购合同义务，将依法追究法律责任。</w:t>
      </w:r>
    </w:p>
    <w:p w14:paraId="5C71FF3E">
      <w:pPr>
        <w:spacing w:line="400" w:lineRule="exact"/>
        <w:ind w:firstLine="480" w:firstLineChars="200"/>
        <w:rPr>
          <w:rFonts w:hint="eastAsia" w:ascii="宋体" w:hAnsi="宋体" w:eastAsia="宋体" w:cs="宋体"/>
          <w:color w:val="auto"/>
          <w:sz w:val="24"/>
          <w:szCs w:val="24"/>
          <w:highlight w:val="none"/>
        </w:rPr>
      </w:pPr>
    </w:p>
    <w:p w14:paraId="6068A3B8">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.补充合同</w:t>
      </w:r>
    </w:p>
    <w:p w14:paraId="2269680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6A4EFBDE">
      <w:pPr>
        <w:spacing w:line="400" w:lineRule="exact"/>
        <w:rPr>
          <w:rFonts w:hint="eastAsia" w:ascii="宋体" w:hAnsi="宋体" w:eastAsia="宋体" w:cs="宋体"/>
          <w:color w:val="auto"/>
          <w:sz w:val="24"/>
          <w:szCs w:val="24"/>
          <w:highlight w:val="none"/>
        </w:rPr>
      </w:pPr>
    </w:p>
    <w:p w14:paraId="63BB4067">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.履约保证金</w:t>
      </w:r>
    </w:p>
    <w:p w14:paraId="52B7B24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本项目不收取履约保证金。</w:t>
      </w:r>
    </w:p>
    <w:p w14:paraId="26DA7246">
      <w:pPr>
        <w:pStyle w:val="2"/>
        <w:rPr>
          <w:rFonts w:hint="default"/>
          <w:color w:val="auto"/>
          <w:highlight w:val="none"/>
          <w:lang w:val="en-US" w:eastAsia="zh-CN"/>
        </w:rPr>
      </w:pPr>
    </w:p>
    <w:p w14:paraId="6E364F4D">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.履行合同</w:t>
      </w:r>
    </w:p>
    <w:p w14:paraId="0254FB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成交供应商与采购人签订合同后，合同双方应严格执行合同条款，履行合同规定的义务，保证合同的顺利完成。</w:t>
      </w:r>
    </w:p>
    <w:p w14:paraId="523AD78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在合同履行过程中，如发生合同纠纷，合同双方应按照《</w:t>
      </w:r>
      <w:r>
        <w:rPr>
          <w:rFonts w:hint="eastAsia" w:ascii="宋体" w:hAnsi="宋体" w:eastAsia="宋体" w:cs="宋体"/>
          <w:color w:val="auto"/>
          <w:sz w:val="24"/>
          <w:highlight w:val="none"/>
        </w:rPr>
        <w:t>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szCs w:val="24"/>
          <w:highlight w:val="none"/>
        </w:rPr>
        <w:t>》的有关规定进行处理。</w:t>
      </w:r>
    </w:p>
    <w:p w14:paraId="73061E19">
      <w:pPr>
        <w:spacing w:line="400" w:lineRule="exact"/>
        <w:ind w:firstLine="480" w:firstLineChars="200"/>
        <w:rPr>
          <w:rFonts w:hint="eastAsia" w:ascii="宋体" w:hAnsi="宋体" w:eastAsia="宋体" w:cs="宋体"/>
          <w:color w:val="auto"/>
          <w:sz w:val="24"/>
          <w:szCs w:val="24"/>
          <w:highlight w:val="none"/>
        </w:rPr>
      </w:pPr>
    </w:p>
    <w:p w14:paraId="38DBF54E">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.验收</w:t>
      </w:r>
    </w:p>
    <w:p w14:paraId="3B80CCD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.1本项目采购人将</w:t>
      </w:r>
      <w:r>
        <w:rPr>
          <w:rFonts w:hint="eastAsia" w:ascii="宋体" w:hAnsi="宋体" w:eastAsia="宋体" w:cs="宋体"/>
          <w:color w:val="auto"/>
          <w:sz w:val="24"/>
          <w:szCs w:val="24"/>
          <w:highlight w:val="none"/>
          <w:lang w:eastAsia="zh-CN"/>
        </w:rPr>
        <w:t>参</w:t>
      </w:r>
      <w:r>
        <w:rPr>
          <w:rFonts w:hint="eastAsia" w:ascii="宋体" w:hAnsi="宋体" w:eastAsia="宋体" w:cs="宋体"/>
          <w:color w:val="auto"/>
          <w:sz w:val="24"/>
          <w:szCs w:val="24"/>
          <w:highlight w:val="none"/>
        </w:rPr>
        <w:t>照政府采购相关法律法规以及</w:t>
      </w:r>
      <w:r>
        <w:rPr>
          <w:rFonts w:hint="eastAsia" w:ascii="宋体" w:hAnsi="宋体"/>
          <w:color w:val="auto"/>
          <w:sz w:val="24"/>
          <w:highlight w:val="none"/>
        </w:rPr>
        <w:t>《财政部关于进一步加强政府采购需求和履约验收管理的指导意见》（财库〔2016〕205号）</w:t>
      </w:r>
      <w:r>
        <w:rPr>
          <w:rFonts w:hint="eastAsia" w:ascii="宋体" w:hAnsi="宋体" w:eastAsia="宋体" w:cs="宋体"/>
          <w:color w:val="auto"/>
          <w:sz w:val="24"/>
          <w:szCs w:val="24"/>
          <w:highlight w:val="none"/>
        </w:rPr>
        <w:t>的要求进行验收。</w:t>
      </w:r>
    </w:p>
    <w:p w14:paraId="0ED87F5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验收结果不合格的，将不予支付采购资金，还可能会报本项目同级财政部门按照政府采购法律法规等有关规定给予行政处罚或者以失信行为记入诚信档案。</w:t>
      </w:r>
    </w:p>
    <w:p w14:paraId="12EED564">
      <w:pPr>
        <w:spacing w:line="400" w:lineRule="exact"/>
        <w:rPr>
          <w:rFonts w:hint="eastAsia" w:ascii="宋体" w:hAnsi="宋体" w:eastAsia="宋体" w:cs="宋体"/>
          <w:color w:val="auto"/>
          <w:sz w:val="24"/>
          <w:szCs w:val="24"/>
          <w:highlight w:val="none"/>
        </w:rPr>
      </w:pPr>
    </w:p>
    <w:p w14:paraId="77DAF5BA">
      <w:pPr>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.资金支付</w:t>
      </w:r>
    </w:p>
    <w:p w14:paraId="311796E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采购人将按照采购合同规定，及时向成交供应商支付采购资金。</w:t>
      </w:r>
    </w:p>
    <w:p w14:paraId="4E1D7E13">
      <w:pPr>
        <w:pStyle w:val="4"/>
        <w:keepNext w:val="0"/>
        <w:keepLines w:val="0"/>
        <w:spacing w:before="0" w:after="0" w:line="400" w:lineRule="exact"/>
        <w:jc w:val="center"/>
        <w:outlineLvl w:val="9"/>
        <w:rPr>
          <w:rFonts w:hint="eastAsia" w:ascii="宋体" w:hAnsi="宋体" w:eastAsia="宋体" w:cs="宋体"/>
          <w:color w:val="auto"/>
          <w:sz w:val="24"/>
          <w:szCs w:val="24"/>
          <w:highlight w:val="none"/>
        </w:rPr>
      </w:pPr>
    </w:p>
    <w:p w14:paraId="31C042E5">
      <w:pPr>
        <w:pStyle w:val="4"/>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八、磋商纪律要求</w:t>
      </w:r>
    </w:p>
    <w:p w14:paraId="3662F96D">
      <w:pPr>
        <w:tabs>
          <w:tab w:val="left" w:pos="851"/>
        </w:tabs>
        <w:spacing w:line="360" w:lineRule="auto"/>
        <w:jc w:val="center"/>
        <w:rPr>
          <w:rFonts w:hint="eastAsia" w:ascii="宋体" w:hAnsi="宋体" w:eastAsia="宋体" w:cs="宋体"/>
          <w:color w:val="auto"/>
          <w:sz w:val="24"/>
          <w:szCs w:val="24"/>
          <w:highlight w:val="none"/>
        </w:rPr>
      </w:pPr>
    </w:p>
    <w:p w14:paraId="28091418">
      <w:pPr>
        <w:tabs>
          <w:tab w:val="left" w:pos="851"/>
        </w:tabs>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.供应商不得具有的情形</w:t>
      </w:r>
    </w:p>
    <w:p w14:paraId="2855D910">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供应商参加本项目磋商不得有下列情形：</w:t>
      </w:r>
    </w:p>
    <w:p w14:paraId="7044DDF1">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w:t>
      </w:r>
    </w:p>
    <w:p w14:paraId="6A244E3C">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w:t>
      </w:r>
    </w:p>
    <w:p w14:paraId="1F3948E8">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（3）与采购人或其他供应商恶意串通；</w:t>
      </w:r>
    </w:p>
    <w:p w14:paraId="4E193D9F">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（4）向采购人、磋商小组成员行贿或者提供其他不正当利益；</w:t>
      </w:r>
    </w:p>
    <w:p w14:paraId="66D6FE59">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（5）在磋商过程中与采购人进行协商；</w:t>
      </w:r>
    </w:p>
    <w:p w14:paraId="7F7E51AC">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（6）成交后无正当理由拒不与采购人签订采购合同；</w:t>
      </w:r>
    </w:p>
    <w:p w14:paraId="5974FFF1">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（7）未按照磋商文件确定的事项签订采购合同；</w:t>
      </w:r>
    </w:p>
    <w:p w14:paraId="3057231C">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（8）将采购合同转包或者违规分包；</w:t>
      </w:r>
    </w:p>
    <w:p w14:paraId="770E9E4B">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（9）提供假冒伪劣产品；</w:t>
      </w:r>
    </w:p>
    <w:p w14:paraId="15A60A60">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（10）擅自变更、中止或者终止采购合同；</w:t>
      </w:r>
    </w:p>
    <w:p w14:paraId="78313782">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（11）拒绝有关部门的监督检查或者向监督检查部门提供虚假情况；</w:t>
      </w:r>
    </w:p>
    <w:p w14:paraId="63C053C6">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（12）法律法规规定的其他情形。</w:t>
      </w:r>
    </w:p>
    <w:p w14:paraId="61EA8DA4">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供应商有上述情形的，按照规定追究法律责任，具备（1）-（10）条情形之一的，同时将取消被确认为成交供应商的资格或者认定成交无效。</w:t>
      </w:r>
    </w:p>
    <w:p w14:paraId="61158375">
      <w:pPr>
        <w:tabs>
          <w:tab w:val="left" w:pos="851"/>
        </w:tabs>
        <w:spacing w:line="360" w:lineRule="auto"/>
        <w:rPr>
          <w:rFonts w:hint="eastAsia" w:ascii="宋体" w:hAnsi="宋体" w:eastAsia="宋体" w:cs="宋体"/>
          <w:color w:val="auto"/>
          <w:sz w:val="24"/>
          <w:szCs w:val="24"/>
          <w:highlight w:val="none"/>
        </w:rPr>
      </w:pPr>
    </w:p>
    <w:p w14:paraId="084D3244">
      <w:pPr>
        <w:tabs>
          <w:tab w:val="left" w:pos="851"/>
        </w:tabs>
        <w:spacing w:line="36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九、询问、质疑和投诉</w:t>
      </w:r>
    </w:p>
    <w:p w14:paraId="6F7601EE">
      <w:pPr>
        <w:tabs>
          <w:tab w:val="left" w:pos="851"/>
        </w:tabs>
        <w:spacing w:line="360" w:lineRule="auto"/>
        <w:jc w:val="center"/>
        <w:rPr>
          <w:rFonts w:hint="eastAsia" w:ascii="宋体" w:hAnsi="宋体" w:eastAsia="宋体" w:cs="宋体"/>
          <w:color w:val="auto"/>
          <w:sz w:val="24"/>
          <w:szCs w:val="24"/>
          <w:highlight w:val="none"/>
        </w:rPr>
      </w:pPr>
    </w:p>
    <w:p w14:paraId="41C799CD">
      <w:pPr>
        <w:tabs>
          <w:tab w:val="left" w:pos="851"/>
        </w:tabs>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.询问、质疑、投诉的接收和处理</w:t>
      </w:r>
      <w:r>
        <w:rPr>
          <w:rFonts w:hint="eastAsia" w:ascii="宋体" w:hAnsi="宋体" w:eastAsia="宋体" w:cs="宋体"/>
          <w:color w:val="auto"/>
          <w:sz w:val="24"/>
          <w:szCs w:val="24"/>
          <w:highlight w:val="none"/>
          <w:lang w:eastAsia="zh-CN"/>
        </w:rPr>
        <w:t>参</w:t>
      </w:r>
      <w:r>
        <w:rPr>
          <w:rFonts w:hint="eastAsia" w:ascii="宋体" w:hAnsi="宋体" w:eastAsia="宋体" w:cs="宋体"/>
          <w:color w:val="auto"/>
          <w:sz w:val="24"/>
          <w:szCs w:val="24"/>
          <w:highlight w:val="none"/>
        </w:rPr>
        <w:t>照</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、《中华人民共和国政府采购法实施条例》、《财政部关于加强政府采购供应商投诉受理审查工作的通知》和四川省的有关规定办理。</w:t>
      </w:r>
    </w:p>
    <w:p w14:paraId="4B562E1D">
      <w:pPr>
        <w:tabs>
          <w:tab w:val="left" w:pos="851"/>
        </w:tabs>
        <w:spacing w:line="360" w:lineRule="auto"/>
        <w:jc w:val="center"/>
        <w:rPr>
          <w:rFonts w:hint="eastAsia" w:ascii="宋体" w:hAnsi="宋体" w:eastAsia="宋体" w:cs="宋体"/>
          <w:color w:val="auto"/>
          <w:sz w:val="24"/>
          <w:szCs w:val="24"/>
          <w:highlight w:val="none"/>
        </w:rPr>
      </w:pPr>
    </w:p>
    <w:p w14:paraId="1346FD81">
      <w:pPr>
        <w:tabs>
          <w:tab w:val="left" w:pos="851"/>
        </w:tabs>
        <w:spacing w:line="360" w:lineRule="auto"/>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十、其  他</w:t>
      </w:r>
    </w:p>
    <w:p w14:paraId="7342F39B">
      <w:pPr>
        <w:tabs>
          <w:tab w:val="left" w:pos="851"/>
        </w:tabs>
        <w:spacing w:line="360" w:lineRule="auto"/>
        <w:jc w:val="center"/>
        <w:rPr>
          <w:rFonts w:hint="eastAsia" w:ascii="宋体" w:hAnsi="宋体" w:eastAsia="宋体" w:cs="宋体"/>
          <w:color w:val="auto"/>
          <w:sz w:val="24"/>
          <w:szCs w:val="24"/>
          <w:highlight w:val="none"/>
        </w:rPr>
      </w:pPr>
    </w:p>
    <w:p w14:paraId="3C56F872">
      <w:pPr>
        <w:tabs>
          <w:tab w:val="left" w:pos="851"/>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6F6386BD">
      <w:pPr>
        <w:rPr>
          <w:rFonts w:hint="eastAsia" w:ascii="宋体" w:hAnsi="宋体" w:eastAsia="宋体" w:cs="宋体"/>
          <w:color w:val="auto"/>
          <w:highlight w:val="none"/>
        </w:rPr>
      </w:pPr>
    </w:p>
    <w:p w14:paraId="629822D1">
      <w:pPr>
        <w:rPr>
          <w:rFonts w:hint="eastAsia" w:ascii="宋体" w:hAnsi="宋体" w:eastAsia="宋体" w:cs="宋体"/>
          <w:color w:val="auto"/>
          <w:highlight w:val="none"/>
        </w:rPr>
      </w:pPr>
    </w:p>
    <w:p w14:paraId="20250AA1">
      <w:pPr>
        <w:rPr>
          <w:rFonts w:hint="eastAsia" w:ascii="宋体" w:hAnsi="宋体" w:eastAsia="宋体" w:cs="宋体"/>
          <w:color w:val="auto"/>
          <w:highlight w:val="none"/>
        </w:rPr>
      </w:pPr>
    </w:p>
    <w:p w14:paraId="5B1BEB51">
      <w:pPr>
        <w:rPr>
          <w:rFonts w:hint="eastAsia" w:ascii="宋体" w:hAnsi="宋体" w:eastAsia="宋体" w:cs="宋体"/>
          <w:color w:val="auto"/>
          <w:highlight w:val="none"/>
        </w:rPr>
      </w:pPr>
    </w:p>
    <w:p w14:paraId="098CEA74">
      <w:pPr>
        <w:pStyle w:val="2"/>
        <w:rPr>
          <w:rFonts w:hint="eastAsia" w:ascii="宋体" w:hAnsi="宋体" w:eastAsia="宋体" w:cs="宋体"/>
          <w:color w:val="auto"/>
          <w:highlight w:val="none"/>
        </w:rPr>
      </w:pPr>
    </w:p>
    <w:p w14:paraId="33A59489">
      <w:pPr>
        <w:pStyle w:val="2"/>
        <w:rPr>
          <w:rFonts w:hint="eastAsia" w:ascii="宋体" w:hAnsi="宋体" w:eastAsia="宋体" w:cs="宋体"/>
          <w:color w:val="auto"/>
          <w:highlight w:val="none"/>
        </w:rPr>
      </w:pPr>
    </w:p>
    <w:p w14:paraId="3FE3684D">
      <w:pPr>
        <w:pStyle w:val="2"/>
        <w:rPr>
          <w:rFonts w:hint="eastAsia" w:ascii="宋体" w:hAnsi="宋体" w:eastAsia="宋体" w:cs="宋体"/>
          <w:color w:val="auto"/>
          <w:highlight w:val="none"/>
        </w:rPr>
      </w:pPr>
    </w:p>
    <w:p w14:paraId="6270132A">
      <w:pPr>
        <w:pStyle w:val="2"/>
        <w:rPr>
          <w:rFonts w:hint="eastAsia" w:ascii="宋体" w:hAnsi="宋体" w:eastAsia="宋体" w:cs="宋体"/>
          <w:color w:val="auto"/>
          <w:highlight w:val="none"/>
        </w:rPr>
      </w:pPr>
    </w:p>
    <w:p w14:paraId="243AF86C">
      <w:pPr>
        <w:pStyle w:val="2"/>
        <w:rPr>
          <w:rFonts w:hint="eastAsia" w:ascii="宋体" w:hAnsi="宋体" w:eastAsia="宋体" w:cs="宋体"/>
          <w:color w:val="auto"/>
          <w:highlight w:val="none"/>
        </w:rPr>
      </w:pPr>
    </w:p>
    <w:p w14:paraId="2D12D24E">
      <w:pPr>
        <w:pStyle w:val="2"/>
        <w:rPr>
          <w:rFonts w:hint="eastAsia" w:ascii="宋体" w:hAnsi="宋体" w:eastAsia="宋体" w:cs="宋体"/>
          <w:color w:val="auto"/>
          <w:highlight w:val="none"/>
        </w:rPr>
      </w:pPr>
    </w:p>
    <w:p w14:paraId="6EDC781B">
      <w:pPr>
        <w:pStyle w:val="2"/>
        <w:rPr>
          <w:rFonts w:hint="eastAsia" w:ascii="宋体" w:hAnsi="宋体" w:eastAsia="宋体" w:cs="宋体"/>
          <w:color w:val="auto"/>
          <w:highlight w:val="none"/>
        </w:rPr>
      </w:pPr>
    </w:p>
    <w:p w14:paraId="30B94D49">
      <w:pPr>
        <w:pStyle w:val="2"/>
        <w:rPr>
          <w:rFonts w:hint="eastAsia" w:ascii="宋体" w:hAnsi="宋体" w:eastAsia="宋体" w:cs="宋体"/>
          <w:color w:val="auto"/>
          <w:highlight w:val="none"/>
        </w:rPr>
      </w:pPr>
    </w:p>
    <w:p w14:paraId="7FFDC8F2">
      <w:pPr>
        <w:pStyle w:val="2"/>
        <w:rPr>
          <w:rFonts w:hint="eastAsia" w:ascii="宋体" w:hAnsi="宋体" w:eastAsia="宋体" w:cs="宋体"/>
          <w:color w:val="auto"/>
          <w:highlight w:val="none"/>
        </w:rPr>
      </w:pPr>
    </w:p>
    <w:p w14:paraId="26CDDF52">
      <w:pPr>
        <w:pStyle w:val="2"/>
        <w:rPr>
          <w:rFonts w:hint="eastAsia" w:ascii="宋体" w:hAnsi="宋体" w:eastAsia="宋体" w:cs="宋体"/>
          <w:color w:val="auto"/>
          <w:highlight w:val="none"/>
        </w:rPr>
      </w:pPr>
    </w:p>
    <w:p w14:paraId="492E7F02">
      <w:pPr>
        <w:pStyle w:val="2"/>
        <w:rPr>
          <w:rFonts w:hint="eastAsia" w:ascii="宋体" w:hAnsi="宋体" w:eastAsia="宋体" w:cs="宋体"/>
          <w:color w:val="auto"/>
          <w:highlight w:val="none"/>
        </w:rPr>
        <w:sectPr>
          <w:headerReference r:id="rId7" w:type="first"/>
          <w:footerReference r:id="rId9" w:type="first"/>
          <w:headerReference r:id="rId6" w:type="default"/>
          <w:footerReference r:id="rId8" w:type="default"/>
          <w:pgSz w:w="11850" w:h="16783"/>
          <w:pgMar w:top="1417" w:right="1361" w:bottom="1417" w:left="1417" w:header="663" w:footer="992" w:gutter="0"/>
          <w:pgNumType w:fmt="decimal" w:start="2"/>
          <w:cols w:space="720" w:num="1"/>
          <w:titlePg/>
          <w:docGrid w:type="linesAndChars" w:linePitch="312" w:charSpace="0"/>
        </w:sectPr>
      </w:pPr>
    </w:p>
    <w:p w14:paraId="4CA15C2E">
      <w:pPr>
        <w:pStyle w:val="5"/>
        <w:numPr>
          <w:ilvl w:val="0"/>
          <w:numId w:val="0"/>
        </w:numPr>
        <w:bidi w:val="0"/>
        <w:jc w:val="center"/>
        <w:outlineLvl w:val="0"/>
        <w:rPr>
          <w:rFonts w:hint="eastAsia" w:ascii="宋体" w:hAnsi="宋体" w:eastAsia="宋体" w:cs="宋体"/>
          <w:b/>
          <w:bCs/>
          <w:color w:val="auto"/>
          <w:sz w:val="36"/>
          <w:szCs w:val="36"/>
          <w:highlight w:val="none"/>
        </w:rPr>
      </w:pPr>
      <w:bookmarkStart w:id="68" w:name="_Toc20092"/>
      <w:r>
        <w:rPr>
          <w:rFonts w:hint="eastAsia" w:ascii="宋体" w:hAnsi="宋体" w:eastAsia="宋体" w:cs="宋体"/>
          <w:b/>
          <w:bCs/>
          <w:color w:val="auto"/>
          <w:sz w:val="36"/>
          <w:szCs w:val="36"/>
          <w:highlight w:val="none"/>
          <w:lang w:val="en-US" w:eastAsia="zh-CN"/>
        </w:rPr>
        <w:t>第三章</w:t>
      </w:r>
      <w:r>
        <w:rPr>
          <w:rFonts w:hint="eastAsia" w:ascii="宋体" w:hAnsi="宋体" w:eastAsia="宋体" w:cs="宋体"/>
          <w:b/>
          <w:bCs/>
          <w:color w:val="auto"/>
          <w:sz w:val="36"/>
          <w:szCs w:val="36"/>
          <w:highlight w:val="none"/>
        </w:rPr>
        <w:t xml:space="preserve"> 供应商资格条件要求</w:t>
      </w:r>
      <w:bookmarkEnd w:id="68"/>
    </w:p>
    <w:p w14:paraId="6B6DDD00">
      <w:pPr>
        <w:numPr>
          <w:ilvl w:val="0"/>
          <w:numId w:val="0"/>
        </w:numPr>
        <w:rPr>
          <w:rFonts w:hint="eastAsia" w:ascii="宋体" w:hAnsi="宋体" w:eastAsia="宋体" w:cs="宋体"/>
          <w:color w:val="auto"/>
          <w:highlight w:val="none"/>
        </w:rPr>
      </w:pPr>
    </w:p>
    <w:p w14:paraId="334D4E3F">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参加磋商的供应商应具备下列资格条件：</w:t>
      </w:r>
    </w:p>
    <w:p w14:paraId="4550DD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49B5D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6AA8AD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w:t>
      </w:r>
      <w:r>
        <w:rPr>
          <w:rFonts w:hint="eastAsia" w:ascii="宋体" w:hAnsi="宋体" w:eastAsia="宋体" w:cs="宋体"/>
          <w:color w:val="auto"/>
          <w:sz w:val="24"/>
          <w:highlight w:val="none"/>
          <w:lang w:val="en-US" w:eastAsia="zh-CN"/>
        </w:rPr>
        <w:t>需</w:t>
      </w:r>
      <w:r>
        <w:rPr>
          <w:rFonts w:hint="eastAsia" w:ascii="宋体" w:hAnsi="宋体" w:eastAsia="宋体" w:cs="宋体"/>
          <w:color w:val="auto"/>
          <w:sz w:val="24"/>
          <w:highlight w:val="none"/>
        </w:rPr>
        <w:t>的设备和专业技术能力；</w:t>
      </w:r>
    </w:p>
    <w:p w14:paraId="632F11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4．具有依法缴纳税收和社会保障资金的良好记录；</w:t>
      </w:r>
    </w:p>
    <w:p w14:paraId="707ECF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5．参加本次采购活动前三年内，在经营活动中没有重大违法记录；</w:t>
      </w:r>
    </w:p>
    <w:p w14:paraId="7A5B09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法律、行政法规规定的其他条件；</w:t>
      </w:r>
    </w:p>
    <w:p w14:paraId="5D96A0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根据采购项目提出的特殊条件：</w:t>
      </w:r>
    </w:p>
    <w:p w14:paraId="48798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供应商单位及其现任法定代表人、主要负责人在参加本次采购活动前无行贿犯罪记录；</w:t>
      </w:r>
    </w:p>
    <w:p w14:paraId="2B5F3FAA">
      <w:pPr>
        <w:spacing w:line="360" w:lineRule="auto"/>
        <w:ind w:firstLine="540" w:firstLineChars="225"/>
        <w:rPr>
          <w:rFonts w:hint="eastAsia" w:ascii="宋体" w:hAnsi="宋体" w:eastAsia="宋体" w:cs="宋体"/>
          <w:color w:val="auto"/>
          <w:sz w:val="24"/>
          <w:highlight w:val="none"/>
          <w:lang w:eastAsia="zh-CN"/>
        </w:rPr>
      </w:pPr>
    </w:p>
    <w:p w14:paraId="5D33D610">
      <w:pPr>
        <w:jc w:val="center"/>
        <w:rPr>
          <w:rFonts w:hint="eastAsia" w:ascii="宋体" w:hAnsi="宋体" w:eastAsia="宋体" w:cs="宋体"/>
          <w:color w:val="auto"/>
          <w:sz w:val="24"/>
          <w:highlight w:val="none"/>
        </w:rPr>
      </w:pPr>
    </w:p>
    <w:p w14:paraId="0E94C807">
      <w:pPr>
        <w:pStyle w:val="2"/>
        <w:rPr>
          <w:rFonts w:hint="eastAsia" w:ascii="宋体" w:hAnsi="宋体" w:eastAsia="宋体" w:cs="宋体"/>
          <w:color w:val="auto"/>
          <w:sz w:val="24"/>
          <w:highlight w:val="none"/>
        </w:rPr>
      </w:pPr>
    </w:p>
    <w:p w14:paraId="4CB2D7BB">
      <w:pPr>
        <w:pStyle w:val="2"/>
        <w:rPr>
          <w:rFonts w:hint="eastAsia" w:ascii="宋体" w:hAnsi="宋体" w:eastAsia="宋体" w:cs="宋体"/>
          <w:color w:val="auto"/>
          <w:sz w:val="24"/>
          <w:highlight w:val="none"/>
        </w:rPr>
      </w:pPr>
    </w:p>
    <w:p w14:paraId="1905F210">
      <w:pPr>
        <w:pStyle w:val="2"/>
        <w:rPr>
          <w:rFonts w:hint="eastAsia" w:ascii="宋体" w:hAnsi="宋体" w:eastAsia="宋体" w:cs="宋体"/>
          <w:color w:val="auto"/>
          <w:sz w:val="24"/>
          <w:highlight w:val="none"/>
        </w:rPr>
      </w:pPr>
    </w:p>
    <w:p w14:paraId="1E13D5F4">
      <w:pPr>
        <w:pStyle w:val="2"/>
        <w:rPr>
          <w:rFonts w:hint="eastAsia" w:ascii="宋体" w:hAnsi="宋体" w:eastAsia="宋体" w:cs="宋体"/>
          <w:color w:val="auto"/>
          <w:sz w:val="24"/>
          <w:highlight w:val="none"/>
        </w:rPr>
      </w:pPr>
    </w:p>
    <w:p w14:paraId="25C3D805">
      <w:pPr>
        <w:pStyle w:val="2"/>
        <w:rPr>
          <w:rFonts w:hint="eastAsia" w:ascii="宋体" w:hAnsi="宋体" w:eastAsia="宋体" w:cs="宋体"/>
          <w:color w:val="auto"/>
          <w:sz w:val="24"/>
          <w:highlight w:val="none"/>
        </w:rPr>
      </w:pPr>
    </w:p>
    <w:p w14:paraId="0AEFB047">
      <w:pPr>
        <w:jc w:val="center"/>
        <w:rPr>
          <w:rFonts w:hint="eastAsia" w:ascii="宋体" w:hAnsi="宋体" w:eastAsia="宋体" w:cs="宋体"/>
          <w:color w:val="auto"/>
          <w:sz w:val="24"/>
          <w:highlight w:val="none"/>
        </w:rPr>
      </w:pPr>
    </w:p>
    <w:p w14:paraId="043DAC43">
      <w:pPr>
        <w:jc w:val="center"/>
        <w:rPr>
          <w:rFonts w:hint="eastAsia" w:ascii="宋体" w:hAnsi="宋体" w:eastAsia="宋体" w:cs="宋体"/>
          <w:color w:val="auto"/>
          <w:sz w:val="24"/>
          <w:highlight w:val="none"/>
        </w:rPr>
      </w:pPr>
    </w:p>
    <w:p w14:paraId="22B00111">
      <w:pPr>
        <w:jc w:val="center"/>
        <w:rPr>
          <w:rFonts w:hint="eastAsia" w:ascii="宋体" w:hAnsi="宋体" w:eastAsia="宋体" w:cs="宋体"/>
          <w:color w:val="auto"/>
          <w:sz w:val="24"/>
          <w:highlight w:val="none"/>
        </w:rPr>
      </w:pPr>
    </w:p>
    <w:p w14:paraId="2C66F637">
      <w:pPr>
        <w:jc w:val="center"/>
        <w:rPr>
          <w:rFonts w:hint="eastAsia" w:ascii="宋体" w:hAnsi="宋体" w:eastAsia="宋体" w:cs="宋体"/>
          <w:color w:val="auto"/>
          <w:sz w:val="24"/>
          <w:highlight w:val="none"/>
        </w:rPr>
      </w:pPr>
    </w:p>
    <w:p w14:paraId="531891A9">
      <w:pPr>
        <w:jc w:val="center"/>
        <w:rPr>
          <w:rFonts w:hint="eastAsia" w:ascii="宋体" w:hAnsi="宋体" w:eastAsia="宋体" w:cs="宋体"/>
          <w:color w:val="auto"/>
          <w:sz w:val="24"/>
          <w:highlight w:val="none"/>
        </w:rPr>
      </w:pPr>
    </w:p>
    <w:p w14:paraId="22D9D46B">
      <w:pPr>
        <w:pStyle w:val="2"/>
        <w:rPr>
          <w:rFonts w:hint="eastAsia" w:ascii="宋体" w:hAnsi="宋体" w:eastAsia="宋体" w:cs="宋体"/>
          <w:color w:val="auto"/>
          <w:sz w:val="24"/>
          <w:highlight w:val="none"/>
        </w:rPr>
      </w:pPr>
    </w:p>
    <w:p w14:paraId="4B705781">
      <w:pPr>
        <w:pStyle w:val="2"/>
        <w:rPr>
          <w:rFonts w:hint="eastAsia" w:ascii="宋体" w:hAnsi="宋体" w:eastAsia="宋体" w:cs="宋体"/>
          <w:color w:val="auto"/>
          <w:sz w:val="24"/>
          <w:highlight w:val="none"/>
        </w:rPr>
      </w:pPr>
    </w:p>
    <w:p w14:paraId="3F02B5F6">
      <w:pPr>
        <w:pStyle w:val="2"/>
        <w:rPr>
          <w:rFonts w:hint="eastAsia" w:ascii="宋体" w:hAnsi="宋体" w:eastAsia="宋体" w:cs="宋体"/>
          <w:color w:val="auto"/>
          <w:sz w:val="24"/>
          <w:highlight w:val="none"/>
        </w:rPr>
      </w:pPr>
    </w:p>
    <w:p w14:paraId="63736A32">
      <w:pPr>
        <w:pStyle w:val="2"/>
        <w:rPr>
          <w:rFonts w:hint="eastAsia" w:ascii="宋体" w:hAnsi="宋体" w:eastAsia="宋体" w:cs="宋体"/>
          <w:color w:val="auto"/>
          <w:sz w:val="24"/>
          <w:highlight w:val="none"/>
        </w:rPr>
      </w:pPr>
    </w:p>
    <w:p w14:paraId="0BB018ED">
      <w:pPr>
        <w:pStyle w:val="2"/>
        <w:rPr>
          <w:rFonts w:hint="eastAsia" w:ascii="宋体" w:hAnsi="宋体" w:eastAsia="宋体" w:cs="宋体"/>
          <w:color w:val="auto"/>
          <w:sz w:val="24"/>
          <w:highlight w:val="none"/>
        </w:rPr>
      </w:pPr>
    </w:p>
    <w:p w14:paraId="777A6895">
      <w:pPr>
        <w:pStyle w:val="2"/>
        <w:rPr>
          <w:rFonts w:hint="eastAsia" w:ascii="宋体" w:hAnsi="宋体" w:eastAsia="宋体" w:cs="宋体"/>
          <w:color w:val="auto"/>
          <w:sz w:val="24"/>
          <w:highlight w:val="none"/>
        </w:rPr>
      </w:pPr>
    </w:p>
    <w:p w14:paraId="077B3EC9">
      <w:pPr>
        <w:jc w:val="center"/>
        <w:rPr>
          <w:rFonts w:hint="eastAsia" w:ascii="宋体" w:hAnsi="宋体" w:eastAsia="宋体" w:cs="宋体"/>
          <w:color w:val="auto"/>
          <w:sz w:val="24"/>
          <w:highlight w:val="none"/>
        </w:rPr>
      </w:pPr>
    </w:p>
    <w:p w14:paraId="33E3B29A">
      <w:pPr>
        <w:pStyle w:val="5"/>
        <w:numPr>
          <w:ilvl w:val="0"/>
          <w:numId w:val="0"/>
        </w:numPr>
        <w:bidi w:val="0"/>
        <w:ind w:leftChars="0"/>
        <w:jc w:val="center"/>
        <w:outlineLvl w:val="0"/>
        <w:rPr>
          <w:rFonts w:hint="eastAsia" w:ascii="宋体" w:hAnsi="宋体" w:eastAsia="宋体" w:cs="宋体"/>
          <w:color w:val="auto"/>
          <w:highlight w:val="none"/>
        </w:rPr>
      </w:pPr>
      <w:bookmarkStart w:id="69" w:name="_Toc11609"/>
      <w:r>
        <w:rPr>
          <w:rFonts w:hint="eastAsia" w:ascii="宋体" w:hAnsi="宋体" w:eastAsia="宋体" w:cs="宋体"/>
          <w:b/>
          <w:bCs/>
          <w:color w:val="auto"/>
          <w:sz w:val="36"/>
          <w:szCs w:val="36"/>
          <w:highlight w:val="none"/>
          <w:lang w:val="en-US" w:eastAsia="zh-CN"/>
        </w:rPr>
        <w:t>第四章</w:t>
      </w:r>
      <w:r>
        <w:rPr>
          <w:rFonts w:hint="eastAsia" w:ascii="宋体" w:hAnsi="宋体" w:eastAsia="宋体" w:cs="宋体"/>
          <w:b/>
          <w:bCs/>
          <w:color w:val="auto"/>
          <w:sz w:val="36"/>
          <w:szCs w:val="36"/>
          <w:highlight w:val="none"/>
        </w:rPr>
        <w:t xml:space="preserve"> 供应商</w:t>
      </w:r>
      <w:r>
        <w:rPr>
          <w:rFonts w:hint="eastAsia" w:ascii="宋体" w:hAnsi="宋体" w:eastAsia="宋体" w:cs="宋体"/>
          <w:b/>
          <w:bCs/>
          <w:color w:val="auto"/>
          <w:sz w:val="36"/>
          <w:szCs w:val="36"/>
          <w:highlight w:val="none"/>
          <w:lang w:eastAsia="zh-CN"/>
        </w:rPr>
        <w:t>应提供的</w:t>
      </w:r>
      <w:r>
        <w:rPr>
          <w:rFonts w:hint="eastAsia" w:ascii="宋体" w:hAnsi="宋体" w:eastAsia="宋体" w:cs="宋体"/>
          <w:b/>
          <w:bCs/>
          <w:color w:val="auto"/>
          <w:sz w:val="36"/>
          <w:szCs w:val="36"/>
          <w:highlight w:val="none"/>
        </w:rPr>
        <w:t>证明材料</w:t>
      </w:r>
      <w:bookmarkEnd w:id="69"/>
    </w:p>
    <w:p w14:paraId="2C0D8C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一、供应商应提交的资格证明材料（资格响应性文件）</w:t>
      </w:r>
    </w:p>
    <w:p w14:paraId="68C693C6">
      <w:pPr>
        <w:pStyle w:val="4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法定代表人/单位负责人身份证明材料复印件。</w:t>
      </w:r>
    </w:p>
    <w:p w14:paraId="14B2A367">
      <w:pPr>
        <w:pStyle w:val="4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法定代表人/单位负责人授权代理书原件及代理人身份证明材料复印件（注：①法定代表人/单位负责人授权代理书原件需加盖公章；②如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文件均由供应商法定代表人/单位负责人签字或加盖私人印章的且法定代表人/单位负责人本人参与</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的，则可不提供。）</w:t>
      </w:r>
    </w:p>
    <w:p w14:paraId="3A1346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A0B6903">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color w:val="auto"/>
          <w:sz w:val="24"/>
          <w:szCs w:val="24"/>
          <w:highlight w:val="none"/>
        </w:rPr>
        <w:t>、具备良好商业信誉的证明材料（</w:t>
      </w:r>
      <w:r>
        <w:rPr>
          <w:rFonts w:hint="eastAsia" w:ascii="宋体" w:hAnsi="宋体" w:eastAsia="宋体" w:cs="宋体"/>
          <w:b w:val="0"/>
          <w:bCs w:val="0"/>
          <w:color w:val="auto"/>
          <w:sz w:val="24"/>
          <w:szCs w:val="24"/>
          <w:highlight w:val="none"/>
          <w:lang w:eastAsia="zh-CN"/>
        </w:rPr>
        <w:t>可</w:t>
      </w:r>
      <w:r>
        <w:rPr>
          <w:rFonts w:hint="eastAsia" w:ascii="宋体" w:hAnsi="宋体" w:eastAsia="宋体" w:cs="宋体"/>
          <w:b w:val="0"/>
          <w:bCs w:val="0"/>
          <w:color w:val="auto"/>
          <w:sz w:val="24"/>
          <w:szCs w:val="24"/>
          <w:highlight w:val="none"/>
        </w:rPr>
        <w:t>提供承诺函）；</w:t>
      </w:r>
    </w:p>
    <w:p w14:paraId="16805BBA">
      <w:pPr>
        <w:pageBreakBefore w:val="0"/>
        <w:kinsoku/>
        <w:wordWrap/>
        <w:overflowPunct/>
        <w:topLinePunct w:val="0"/>
        <w:autoSpaceDE/>
        <w:autoSpaceDN/>
        <w:bidi w:val="0"/>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具备健全的财务会计制度的证明材料。｛注：①可提供20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年至20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年任意一年供应商的财务报表复印件</w:t>
      </w:r>
      <w:r>
        <w:rPr>
          <w:rFonts w:hint="eastAsia" w:ascii="宋体" w:hAnsi="宋体" w:eastAsia="宋体" w:cs="宋体"/>
          <w:color w:val="auto"/>
          <w:sz w:val="24"/>
          <w:szCs w:val="24"/>
          <w:highlight w:val="none"/>
          <w:lang w:eastAsia="zh-CN"/>
        </w:rPr>
        <w:t>（至少包含资产负债表）</w:t>
      </w:r>
      <w:r>
        <w:rPr>
          <w:rFonts w:hint="eastAsia" w:ascii="宋体" w:hAnsi="宋体" w:eastAsia="宋体" w:cs="宋体"/>
          <w:color w:val="auto"/>
          <w:sz w:val="24"/>
          <w:szCs w:val="24"/>
          <w:highlight w:val="none"/>
        </w:rPr>
        <w:t>，②可提供截至</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文件递交截止日一年内银行出具的资信证明（复印件），③供应商注册时间截至</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文件递交截止日不足一年的，也可提供加盖工商备案主管部门印章的公司章程复印件。｝</w:t>
      </w:r>
    </w:p>
    <w:p w14:paraId="7D8E72C7">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、具有依法缴纳税收和社会保障资金的良好记录（</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提供承诺函）；</w:t>
      </w:r>
    </w:p>
    <w:p w14:paraId="558B344A">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、具备履行合同所必需的设备和专业技术能力的证明材料（</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提供承诺函）；</w:t>
      </w:r>
    </w:p>
    <w:p w14:paraId="4F55FAC9">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、参加本次采购活动前三年内，在经营活动中没有重大违法记录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217FC2">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、供应商单位及其现任法定代表人、主要负责人在参加本次</w:t>
      </w:r>
      <w:r>
        <w:rPr>
          <w:rFonts w:hint="eastAsia" w:ascii="宋体" w:hAnsi="宋体" w:eastAsia="宋体" w:cs="宋体"/>
          <w:color w:val="auto"/>
          <w:sz w:val="24"/>
          <w:szCs w:val="24"/>
          <w:highlight w:val="none"/>
          <w:lang w:eastAsia="zh-CN"/>
        </w:rPr>
        <w:t>采购活动前无行贿犯罪记录</w:t>
      </w:r>
      <w:r>
        <w:rPr>
          <w:rFonts w:hint="eastAsia" w:ascii="宋体" w:hAnsi="宋体" w:eastAsia="宋体" w:cs="宋体"/>
          <w:color w:val="auto"/>
          <w:sz w:val="24"/>
          <w:szCs w:val="24"/>
          <w:highlight w:val="none"/>
        </w:rPr>
        <w:t>（提供承诺函）。</w:t>
      </w:r>
    </w:p>
    <w:p w14:paraId="32354E8A">
      <w:pPr>
        <w:pageBreakBefore w:val="0"/>
        <w:widowControl w:val="0"/>
        <w:kinsoku/>
        <w:wordWrap/>
        <w:overflowPunct/>
        <w:topLinePunct w:val="0"/>
        <w:autoSpaceDE/>
        <w:autoSpaceDN/>
        <w:bidi w:val="0"/>
        <w:adjustRightInd/>
        <w:snapToGrid/>
        <w:spacing w:line="500" w:lineRule="exact"/>
        <w:ind w:left="0" w:leftChars="0" w:right="0" w:rightChars="0" w:firstLine="480"/>
        <w:jc w:val="both"/>
        <w:textAlignment w:val="auto"/>
        <w:rPr>
          <w:rFonts w:hint="eastAsia" w:ascii="宋体" w:hAnsi="宋体" w:eastAsia="宋体" w:cs="宋体"/>
          <w:color w:val="auto"/>
          <w:sz w:val="24"/>
          <w:highlight w:val="none"/>
        </w:rPr>
      </w:pPr>
    </w:p>
    <w:p w14:paraId="370429C8">
      <w:pPr>
        <w:pStyle w:val="2"/>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008DEDE2">
      <w:pPr>
        <w:pStyle w:val="4"/>
        <w:pageBreakBefore w:val="0"/>
        <w:widowControl w:val="0"/>
        <w:kinsoku/>
        <w:wordWrap/>
        <w:overflowPunct/>
        <w:topLinePunct w:val="0"/>
        <w:autoSpaceDE/>
        <w:autoSpaceDN/>
        <w:bidi w:val="0"/>
        <w:adjustRightInd/>
        <w:snapToGrid/>
        <w:spacing w:before="0" w:after="0" w:line="500" w:lineRule="exact"/>
        <w:ind w:right="0" w:rightChars="0"/>
        <w:jc w:val="both"/>
        <w:textAlignment w:val="auto"/>
        <w:rPr>
          <w:rFonts w:hint="eastAsia" w:ascii="宋体" w:hAnsi="宋体" w:eastAsia="宋体" w:cs="宋体"/>
          <w:b/>
          <w:bCs/>
          <w:color w:val="auto"/>
          <w:kern w:val="2"/>
          <w:sz w:val="24"/>
          <w:szCs w:val="24"/>
          <w:highlight w:val="none"/>
          <w:lang w:val="en-US" w:eastAsia="zh-CN" w:bidi="ar-SA"/>
        </w:rPr>
      </w:pPr>
    </w:p>
    <w:p w14:paraId="1C2FE390">
      <w:pPr>
        <w:pStyle w:val="4"/>
        <w:keepNext/>
        <w:keepLines/>
        <w:pageBreakBefore w:val="0"/>
        <w:widowControl w:val="0"/>
        <w:kinsoku/>
        <w:wordWrap/>
        <w:overflowPunct/>
        <w:topLinePunct w:val="0"/>
        <w:autoSpaceDE/>
        <w:autoSpaceDN/>
        <w:bidi w:val="0"/>
        <w:adjustRightInd/>
        <w:snapToGrid/>
        <w:spacing w:before="0" w:after="0" w:line="500" w:lineRule="exact"/>
        <w:ind w:right="0" w:rightChars="0"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二、供应商应提供的其他类似效力要求的相关证明材料（其他响应文件）</w:t>
      </w:r>
    </w:p>
    <w:p w14:paraId="2EF534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服务方案</w:t>
      </w:r>
      <w:r>
        <w:rPr>
          <w:rFonts w:hint="eastAsia" w:ascii="宋体" w:hAnsi="宋体" w:eastAsia="宋体" w:cs="宋体"/>
          <w:color w:val="auto"/>
          <w:sz w:val="24"/>
          <w:highlight w:val="none"/>
        </w:rPr>
        <w:t>；</w:t>
      </w:r>
    </w:p>
    <w:p w14:paraId="59A739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认为需要提供的其他相关证明材料。</w:t>
      </w:r>
    </w:p>
    <w:p w14:paraId="20758A0E">
      <w:pPr>
        <w:pageBreakBefore w:val="0"/>
        <w:kinsoku/>
        <w:wordWrap/>
        <w:overflowPunct/>
        <w:topLinePunct w:val="0"/>
        <w:autoSpaceDE/>
        <w:autoSpaceDN/>
        <w:bidi w:val="0"/>
        <w:spacing w:line="500" w:lineRule="exact"/>
        <w:jc w:val="both"/>
        <w:textAlignment w:val="auto"/>
        <w:rPr>
          <w:rFonts w:hint="eastAsia" w:ascii="宋体" w:hAnsi="宋体" w:eastAsia="宋体" w:cs="宋体"/>
          <w:b/>
          <w:color w:val="auto"/>
          <w:sz w:val="32"/>
          <w:szCs w:val="32"/>
          <w:highlight w:val="none"/>
        </w:rPr>
      </w:pPr>
    </w:p>
    <w:p w14:paraId="2D30A9FA">
      <w:pPr>
        <w:pStyle w:val="2"/>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49F42FB2">
      <w:pPr>
        <w:pStyle w:val="2"/>
        <w:pageBreakBefore w:val="0"/>
        <w:kinsoku/>
        <w:wordWrap/>
        <w:overflowPunct/>
        <w:topLinePunct w:val="0"/>
        <w:autoSpaceDE/>
        <w:autoSpaceDN/>
        <w:bidi w:val="0"/>
        <w:spacing w:line="500" w:lineRule="exact"/>
        <w:textAlignment w:val="auto"/>
        <w:rPr>
          <w:rFonts w:hint="eastAsia" w:ascii="宋体" w:hAnsi="宋体" w:eastAsia="宋体" w:cs="宋体"/>
          <w:color w:val="auto"/>
          <w:highlight w:val="none"/>
        </w:rPr>
      </w:pPr>
    </w:p>
    <w:p w14:paraId="642FF904">
      <w:pPr>
        <w:pStyle w:val="43"/>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注：</w:t>
      </w:r>
      <w:r>
        <w:rPr>
          <w:rFonts w:hint="eastAsia" w:ascii="宋体" w:hAnsi="宋体" w:eastAsia="宋体" w:cs="宋体"/>
          <w:b/>
          <w:bCs w:val="0"/>
          <w:color w:val="auto"/>
          <w:sz w:val="24"/>
          <w:szCs w:val="24"/>
          <w:highlight w:val="none"/>
          <w:lang w:val="en-US" w:eastAsia="zh-CN"/>
        </w:rPr>
        <w:t>参与采购活动的</w:t>
      </w:r>
      <w:r>
        <w:rPr>
          <w:rFonts w:hint="eastAsia" w:ascii="宋体" w:hAnsi="宋体" w:eastAsia="宋体" w:cs="宋体"/>
          <w:b/>
          <w:bCs w:val="0"/>
          <w:color w:val="auto"/>
          <w:sz w:val="24"/>
          <w:szCs w:val="24"/>
          <w:highlight w:val="none"/>
        </w:rPr>
        <w:t>供应商如为分公司/分支机构</w:t>
      </w:r>
      <w:r>
        <w:rPr>
          <w:rFonts w:hint="eastAsia" w:ascii="宋体" w:hAnsi="宋体" w:eastAsia="宋体" w:cs="宋体"/>
          <w:b/>
          <w:bCs w:val="0"/>
          <w:color w:val="auto"/>
          <w:sz w:val="24"/>
          <w:szCs w:val="24"/>
          <w:highlight w:val="none"/>
          <w:lang w:val="en-US" w:eastAsia="zh-CN"/>
        </w:rPr>
        <w:t>/事业单位/其他组织</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则磋商文件中所要求</w:t>
      </w:r>
      <w:r>
        <w:rPr>
          <w:rFonts w:hint="eastAsia" w:ascii="宋体" w:hAnsi="宋体" w:eastAsia="宋体" w:cs="宋体"/>
          <w:b/>
          <w:bCs w:val="0"/>
          <w:color w:val="auto"/>
          <w:sz w:val="24"/>
          <w:szCs w:val="24"/>
          <w:highlight w:val="none"/>
        </w:rPr>
        <w:t>法定代表人</w:t>
      </w:r>
      <w:r>
        <w:rPr>
          <w:rFonts w:hint="eastAsia" w:ascii="宋体" w:hAnsi="宋体" w:eastAsia="宋体" w:cs="宋体"/>
          <w:b/>
          <w:bCs w:val="0"/>
          <w:color w:val="auto"/>
          <w:sz w:val="24"/>
          <w:szCs w:val="24"/>
          <w:highlight w:val="none"/>
          <w:lang w:eastAsia="zh-CN"/>
        </w:rPr>
        <w:t>可为单位</w:t>
      </w:r>
      <w:r>
        <w:rPr>
          <w:rFonts w:hint="eastAsia" w:ascii="宋体" w:hAnsi="宋体" w:eastAsia="宋体" w:cs="宋体"/>
          <w:b/>
          <w:bCs w:val="0"/>
          <w:color w:val="auto"/>
          <w:sz w:val="24"/>
          <w:szCs w:val="24"/>
          <w:highlight w:val="none"/>
        </w:rPr>
        <w:t>负责人。</w:t>
      </w:r>
    </w:p>
    <w:p w14:paraId="5051DC45">
      <w:pPr>
        <w:pStyle w:val="2"/>
        <w:rPr>
          <w:rFonts w:hint="eastAsia" w:ascii="宋体" w:hAnsi="宋体" w:eastAsia="宋体" w:cs="宋体"/>
          <w:color w:val="auto"/>
          <w:highlight w:val="none"/>
        </w:rPr>
      </w:pPr>
    </w:p>
    <w:p w14:paraId="7A5ACA6D">
      <w:pPr>
        <w:pStyle w:val="2"/>
        <w:rPr>
          <w:rFonts w:hint="eastAsia" w:ascii="宋体" w:hAnsi="宋体" w:eastAsia="宋体" w:cs="宋体"/>
          <w:color w:val="auto"/>
          <w:highlight w:val="none"/>
        </w:rPr>
      </w:pPr>
    </w:p>
    <w:p w14:paraId="263B6322">
      <w:pPr>
        <w:pStyle w:val="2"/>
        <w:rPr>
          <w:rFonts w:hint="eastAsia" w:ascii="宋体" w:hAnsi="宋体" w:eastAsia="宋体" w:cs="宋体"/>
          <w:color w:val="auto"/>
          <w:highlight w:val="none"/>
        </w:rPr>
      </w:pPr>
    </w:p>
    <w:p w14:paraId="11955651">
      <w:pPr>
        <w:pStyle w:val="2"/>
        <w:rPr>
          <w:rFonts w:hint="eastAsia" w:ascii="宋体" w:hAnsi="宋体" w:eastAsia="宋体" w:cs="宋体"/>
          <w:color w:val="auto"/>
          <w:highlight w:val="none"/>
        </w:rPr>
      </w:pPr>
    </w:p>
    <w:p w14:paraId="79178412">
      <w:pPr>
        <w:pStyle w:val="2"/>
        <w:rPr>
          <w:rFonts w:hint="eastAsia" w:ascii="宋体" w:hAnsi="宋体" w:eastAsia="宋体" w:cs="宋体"/>
          <w:color w:val="auto"/>
          <w:highlight w:val="none"/>
        </w:rPr>
      </w:pPr>
    </w:p>
    <w:p w14:paraId="584C3926">
      <w:pPr>
        <w:pStyle w:val="2"/>
        <w:rPr>
          <w:rFonts w:hint="eastAsia" w:ascii="宋体" w:hAnsi="宋体" w:eastAsia="宋体" w:cs="宋体"/>
          <w:color w:val="auto"/>
          <w:highlight w:val="none"/>
        </w:rPr>
      </w:pPr>
    </w:p>
    <w:p w14:paraId="77A75FDB">
      <w:pPr>
        <w:pStyle w:val="2"/>
        <w:rPr>
          <w:rFonts w:hint="eastAsia" w:ascii="宋体" w:hAnsi="宋体" w:eastAsia="宋体" w:cs="宋体"/>
          <w:color w:val="auto"/>
          <w:highlight w:val="none"/>
        </w:rPr>
      </w:pPr>
    </w:p>
    <w:p w14:paraId="3B4D4005">
      <w:pPr>
        <w:pStyle w:val="2"/>
        <w:rPr>
          <w:rFonts w:hint="eastAsia" w:ascii="宋体" w:hAnsi="宋体" w:eastAsia="宋体" w:cs="宋体"/>
          <w:color w:val="auto"/>
          <w:highlight w:val="none"/>
        </w:rPr>
      </w:pPr>
    </w:p>
    <w:p w14:paraId="0A262351">
      <w:pPr>
        <w:pStyle w:val="2"/>
        <w:rPr>
          <w:rFonts w:hint="eastAsia" w:ascii="宋体" w:hAnsi="宋体" w:eastAsia="宋体" w:cs="宋体"/>
          <w:color w:val="auto"/>
          <w:highlight w:val="none"/>
        </w:rPr>
      </w:pPr>
    </w:p>
    <w:p w14:paraId="093ABC2A">
      <w:pPr>
        <w:pStyle w:val="2"/>
        <w:rPr>
          <w:rFonts w:hint="eastAsia" w:ascii="宋体" w:hAnsi="宋体" w:eastAsia="宋体" w:cs="宋体"/>
          <w:color w:val="auto"/>
          <w:highlight w:val="none"/>
        </w:rPr>
      </w:pPr>
    </w:p>
    <w:p w14:paraId="21092E06">
      <w:pPr>
        <w:pStyle w:val="2"/>
        <w:rPr>
          <w:rFonts w:hint="eastAsia" w:ascii="宋体" w:hAnsi="宋体" w:eastAsia="宋体" w:cs="宋体"/>
          <w:color w:val="auto"/>
          <w:highlight w:val="none"/>
        </w:rPr>
      </w:pPr>
    </w:p>
    <w:p w14:paraId="2FAC579A">
      <w:pPr>
        <w:pStyle w:val="2"/>
        <w:rPr>
          <w:rFonts w:hint="eastAsia" w:ascii="宋体" w:hAnsi="宋体" w:eastAsia="宋体" w:cs="宋体"/>
          <w:color w:val="auto"/>
          <w:highlight w:val="none"/>
        </w:rPr>
      </w:pPr>
    </w:p>
    <w:p w14:paraId="375C1E03">
      <w:pPr>
        <w:pStyle w:val="2"/>
        <w:rPr>
          <w:rFonts w:hint="eastAsia" w:ascii="宋体" w:hAnsi="宋体" w:eastAsia="宋体" w:cs="宋体"/>
          <w:color w:val="auto"/>
          <w:highlight w:val="none"/>
        </w:rPr>
      </w:pPr>
    </w:p>
    <w:p w14:paraId="5145EA87">
      <w:pPr>
        <w:pStyle w:val="2"/>
        <w:rPr>
          <w:rFonts w:hint="eastAsia" w:ascii="宋体" w:hAnsi="宋体" w:eastAsia="宋体" w:cs="宋体"/>
          <w:color w:val="auto"/>
          <w:highlight w:val="none"/>
        </w:rPr>
      </w:pPr>
    </w:p>
    <w:p w14:paraId="43E08961">
      <w:pPr>
        <w:pStyle w:val="2"/>
        <w:rPr>
          <w:rFonts w:hint="eastAsia" w:ascii="宋体" w:hAnsi="宋体" w:eastAsia="宋体" w:cs="宋体"/>
          <w:color w:val="auto"/>
          <w:highlight w:val="none"/>
        </w:rPr>
      </w:pPr>
    </w:p>
    <w:p w14:paraId="41E82F6C">
      <w:pPr>
        <w:pStyle w:val="2"/>
        <w:rPr>
          <w:rFonts w:hint="eastAsia" w:ascii="宋体" w:hAnsi="宋体" w:eastAsia="宋体" w:cs="宋体"/>
          <w:color w:val="auto"/>
          <w:highlight w:val="none"/>
        </w:rPr>
      </w:pPr>
    </w:p>
    <w:p w14:paraId="0F13D666">
      <w:pPr>
        <w:pStyle w:val="2"/>
        <w:rPr>
          <w:rFonts w:hint="eastAsia" w:ascii="宋体" w:hAnsi="宋体" w:eastAsia="宋体" w:cs="宋体"/>
          <w:color w:val="auto"/>
          <w:highlight w:val="none"/>
        </w:rPr>
      </w:pPr>
    </w:p>
    <w:p w14:paraId="2683861E">
      <w:pPr>
        <w:pStyle w:val="2"/>
        <w:rPr>
          <w:rFonts w:hint="eastAsia" w:ascii="宋体" w:hAnsi="宋体" w:eastAsia="宋体" w:cs="宋体"/>
          <w:color w:val="auto"/>
          <w:highlight w:val="none"/>
        </w:rPr>
      </w:pPr>
    </w:p>
    <w:p w14:paraId="3B9E8602">
      <w:pPr>
        <w:pStyle w:val="2"/>
        <w:rPr>
          <w:rFonts w:hint="eastAsia" w:ascii="宋体" w:hAnsi="宋体" w:eastAsia="宋体" w:cs="宋体"/>
          <w:color w:val="auto"/>
          <w:highlight w:val="none"/>
        </w:rPr>
      </w:pPr>
    </w:p>
    <w:p w14:paraId="29C758B9">
      <w:pPr>
        <w:pStyle w:val="2"/>
        <w:rPr>
          <w:rFonts w:hint="eastAsia" w:ascii="宋体" w:hAnsi="宋体" w:eastAsia="宋体" w:cs="宋体"/>
          <w:color w:val="auto"/>
          <w:highlight w:val="none"/>
        </w:rPr>
      </w:pPr>
    </w:p>
    <w:p w14:paraId="25A8A14B">
      <w:pPr>
        <w:pStyle w:val="2"/>
        <w:rPr>
          <w:rFonts w:hint="eastAsia" w:ascii="宋体" w:hAnsi="宋体" w:eastAsia="宋体" w:cs="宋体"/>
          <w:color w:val="auto"/>
          <w:highlight w:val="none"/>
        </w:rPr>
      </w:pPr>
    </w:p>
    <w:p w14:paraId="68B19B96">
      <w:pPr>
        <w:pStyle w:val="5"/>
        <w:bidi w:val="0"/>
        <w:jc w:val="center"/>
        <w:outlineLvl w:val="0"/>
        <w:rPr>
          <w:rFonts w:hint="eastAsia" w:ascii="宋体" w:hAnsi="宋体" w:eastAsia="宋体" w:cs="宋体"/>
          <w:b/>
          <w:bCs/>
          <w:color w:val="auto"/>
          <w:sz w:val="24"/>
          <w:szCs w:val="24"/>
          <w:highlight w:val="none"/>
          <w:lang w:val="en-US" w:eastAsia="zh-CN"/>
        </w:rPr>
      </w:pPr>
      <w:bookmarkStart w:id="70" w:name="_Toc12449"/>
      <w:r>
        <w:rPr>
          <w:rFonts w:hint="eastAsia" w:ascii="宋体" w:hAnsi="宋体" w:eastAsia="宋体" w:cs="宋体"/>
          <w:b/>
          <w:bCs/>
          <w:color w:val="auto"/>
          <w:sz w:val="36"/>
          <w:szCs w:val="36"/>
          <w:highlight w:val="none"/>
        </w:rPr>
        <w:t>第五章  采购项目技术、服务及其他商务要求</w:t>
      </w:r>
      <w:bookmarkEnd w:id="58"/>
      <w:bookmarkEnd w:id="59"/>
      <w:bookmarkEnd w:id="60"/>
      <w:bookmarkEnd w:id="61"/>
      <w:bookmarkEnd w:id="62"/>
      <w:bookmarkEnd w:id="70"/>
      <w:bookmarkStart w:id="71" w:name="_Toc183582232"/>
      <w:bookmarkStart w:id="72" w:name="_Toc183682369"/>
      <w:bookmarkStart w:id="73" w:name="_Toc217446057"/>
    </w:p>
    <w:p w14:paraId="34E678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一、项目名称、最高限价</w:t>
      </w:r>
    </w:p>
    <w:p w14:paraId="62F6E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1、项目名称：遂宁市住房保障和房地产事务中心房地产经纪行业辅助服务项目。</w:t>
      </w:r>
    </w:p>
    <w:p w14:paraId="0EC63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2、最高限价：本项目最高限价为：3万元 ，超过最高限价作无效响应处理。</w:t>
      </w:r>
    </w:p>
    <w:p w14:paraId="289B78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p>
    <w:p w14:paraId="3A6603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二、项目内容及要求</w:t>
      </w:r>
    </w:p>
    <w:p w14:paraId="1835D630">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（一）项目内容</w:t>
      </w:r>
    </w:p>
    <w:p w14:paraId="728C5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1、专项检查辅助服务：乙方为甲方开展房地产经纪机构经营行为专项检查提供辅助服务。</w:t>
      </w:r>
    </w:p>
    <w:p w14:paraId="44DB2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策法规培训：甲方委托乙方每年不少于1次聘请行业内的专家对全市房地产经纪人进行法律法规、职业道德、销售技巧、网签规范等培训，并颁发相应资格证书，进一步提升从业人员的服务水平，推动行业进步。工作完成后，所开展的培训情况资料报甲方存档。</w:t>
      </w:r>
    </w:p>
    <w:p w14:paraId="4BD58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3、经纪纠纷调解：甲方委托乙方进行行业矛盾化解、纠纷仲裁。</w:t>
      </w:r>
    </w:p>
    <w:p w14:paraId="1C22B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4、行业分享及表彰会：甲方委托乙方每年定期或不定期组织行业分享及表彰会。</w:t>
      </w:r>
    </w:p>
    <w:p w14:paraId="0EA23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5、诚信档案建设：乙方建设房地产销售人员诚信档案管理台账。</w:t>
      </w:r>
    </w:p>
    <w:p w14:paraId="50D1E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6、协助甲方办理备案证书：乙方协助甲方办理备案证书的辅助，包括协助搜集机构备案资料、打印、整理备案证书等。</w:t>
      </w:r>
    </w:p>
    <w:p w14:paraId="08910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7、开展房地产经纪机构随机抽查：乙方协助甲方制定抽查计划，随机选定机构，围绕关键项检查并反馈结果。</w:t>
      </w:r>
    </w:p>
    <w:p w14:paraId="4B96D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（二）服务要求</w:t>
      </w:r>
    </w:p>
    <w:p w14:paraId="3953B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1、专项检查辅助服务：加强经纪行业规范管理，更好的促进遂宁市房地产中介市场的健康持续发展。该项工作要有计划、总结、分析等资料，每次检查结束后报甲方存档。                                                     </w:t>
      </w:r>
    </w:p>
    <w:p w14:paraId="4C502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策法规培训：对全市房地产经纪人进行法律法规、职业道德、销售技巧、网签规范等培训，并颁发相应资格证书，进一步提升从业人员的服务水平，推动行业进步。随时接受相关人员的咨询，保证微信公众号、短信群发、举报投诉热线的正常运行。行业机构和从业人员的满意度在80%以上，投诉处理有效率98%以上，满意率90%以上，该项工作的计划、总结等资料年底前报甲方存档。</w:t>
      </w:r>
    </w:p>
    <w:p w14:paraId="4BD7D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经纪纠纷调解：对接协调处理12345涉诉案件，对消费者在房屋交易中的矛盾和纠纷组织调解，化解矛盾；对于行业内的纠纷组织协调，确保营造一个健康、公平、有序的房屋交易消费环境，推进建立良性的行业发展生态。</w:t>
      </w:r>
    </w:p>
    <w:p w14:paraId="52999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行业分享及表彰会：每年定期或不定期组织行业分享及表彰会，来提升会员单位的综合业务能力，同时帮助会员单位与开发企业合作，推动遂宁市场一二手联动，该项工作的计划、总结等资料年底前报甲方存档。</w:t>
      </w:r>
    </w:p>
    <w:p w14:paraId="01CE2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诚信档案建设：建设遂宁市房地产销售人员诚信档案管理台账，通过信用分管体系，弘扬诚信企业和从业人员，曝光失信企业和从业人员，净化从业人员市场，逐步提高从业人员的就业门槛，促进房地产经纪机构及房地产从业人员诚信经营和公平竞争。</w:t>
      </w:r>
    </w:p>
    <w:p w14:paraId="14B94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6、协助甲方办理备案证书：乙方协助甲方办理备案证书的辅助工作，包括材料预审、进度跟踪、打印、整理经纪机构备案证书，并做好相应对接领取工作。该项工作由乙方进行初审，甲方最终确认。</w:t>
      </w:r>
    </w:p>
    <w:p w14:paraId="4CB45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开展房地产经纪机构随机抽查：乙方根据甲方随机抽查要求，制定随机抽查计划，组建抽查工作小组，在抽查过程中，严格对照检查标准，对抽查机构进行检查，对抽查中发现的问题详细记录，形成报告后，及时反馈给甲方。该项工作的方案、总结年底前报甲方存档。</w:t>
      </w:r>
    </w:p>
    <w:p w14:paraId="6AEE9F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、商务要求</w:t>
      </w:r>
    </w:p>
    <w:p w14:paraId="494614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（一</w:t>
      </w:r>
      <w:r>
        <w:rPr>
          <w:rFonts w:hint="eastAsia" w:ascii="宋体" w:hAnsi="宋体" w:eastAsia="宋体" w:cs="宋体"/>
          <w:b/>
          <w:bCs/>
          <w:color w:val="auto"/>
          <w:sz w:val="24"/>
          <w:szCs w:val="24"/>
          <w:highlight w:val="none"/>
        </w:rPr>
        <w:t>）服务方式、地点、时间及验收标准</w:t>
      </w:r>
    </w:p>
    <w:p w14:paraId="65BCF04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服务地点：采购人指定地点。</w:t>
      </w:r>
    </w:p>
    <w:p w14:paraId="5079F4E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服务</w:t>
      </w:r>
      <w:r>
        <w:rPr>
          <w:rFonts w:hint="eastAsia" w:ascii="宋体" w:hAnsi="宋体" w:eastAsia="宋体" w:cs="宋体"/>
          <w:color w:val="auto"/>
          <w:kern w:val="2"/>
          <w:sz w:val="24"/>
          <w:szCs w:val="24"/>
          <w:highlight w:val="none"/>
          <w:lang w:val="en-US" w:eastAsia="zh-CN"/>
        </w:rPr>
        <w:t>期限</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根据合同约定</w:t>
      </w:r>
      <w:r>
        <w:rPr>
          <w:rFonts w:hint="eastAsia" w:ascii="宋体" w:hAnsi="宋体" w:eastAsia="宋体" w:cs="宋体"/>
          <w:color w:val="auto"/>
          <w:kern w:val="2"/>
          <w:sz w:val="24"/>
          <w:szCs w:val="24"/>
          <w:highlight w:val="none"/>
        </w:rPr>
        <w:t>。</w:t>
      </w:r>
    </w:p>
    <w:p w14:paraId="0D58806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验收要求：</w:t>
      </w:r>
      <w:r>
        <w:rPr>
          <w:rFonts w:hint="eastAsia" w:ascii="宋体" w:hAnsi="宋体" w:eastAsia="宋体" w:cs="宋体"/>
          <w:color w:val="auto"/>
          <w:sz w:val="24"/>
          <w:szCs w:val="24"/>
          <w:highlight w:val="none"/>
        </w:rPr>
        <w:t>参照政府采购相关法律法规、《财政部关于进一步加强政府采购需求和履约验收管理的指导意见》（财库〔2016〕205号）的要求、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文件响应内容和行业相关标准验收。</w:t>
      </w:r>
    </w:p>
    <w:p w14:paraId="19FBCA4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（二）付款方式</w:t>
      </w:r>
    </w:p>
    <w:p w14:paraId="66BF8DF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trike w:val="0"/>
          <w:dstrike w:val="0"/>
          <w:color w:val="auto"/>
          <w:kern w:val="2"/>
          <w:sz w:val="24"/>
          <w:szCs w:val="24"/>
          <w:highlight w:val="none"/>
          <w:u w:val="none"/>
          <w:lang w:val="en-US" w:eastAsia="zh-CN" w:bidi="ar-SA"/>
        </w:rPr>
      </w:pPr>
      <w:r>
        <w:rPr>
          <w:rFonts w:hint="eastAsia" w:ascii="宋体" w:hAnsi="宋体" w:eastAsia="宋体" w:cs="宋体"/>
          <w:b w:val="0"/>
          <w:bCs w:val="0"/>
          <w:strike w:val="0"/>
          <w:dstrike w:val="0"/>
          <w:color w:val="auto"/>
          <w:kern w:val="2"/>
          <w:sz w:val="24"/>
          <w:szCs w:val="24"/>
          <w:highlight w:val="none"/>
          <w:u w:val="none"/>
          <w:lang w:val="en-US" w:eastAsia="zh-CN" w:bidi="ar-SA"/>
        </w:rPr>
        <w:t>签订合同后30个工作日内，支付合同总金额的75%；项目完成待验收评估合格后，支付合同总金额的25%。</w:t>
      </w:r>
    </w:p>
    <w:p w14:paraId="01E94A00">
      <w:pPr>
        <w:pStyle w:val="11"/>
        <w:snapToGrid w:val="0"/>
        <w:spacing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3F9062D7">
      <w:pPr>
        <w:pStyle w:val="2"/>
        <w:rPr>
          <w:rFonts w:hint="eastAsia"/>
        </w:rPr>
      </w:pPr>
      <w:bookmarkStart w:id="74" w:name="_Toc24863"/>
    </w:p>
    <w:p w14:paraId="68F14EED">
      <w:pPr>
        <w:pStyle w:val="5"/>
        <w:bidi w:val="0"/>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eastAsia="zh-CN"/>
        </w:rPr>
        <w:t>六</w:t>
      </w:r>
      <w:r>
        <w:rPr>
          <w:rFonts w:hint="eastAsia" w:ascii="宋体" w:hAnsi="宋体" w:eastAsia="宋体" w:cs="宋体"/>
          <w:color w:val="auto"/>
          <w:sz w:val="36"/>
          <w:szCs w:val="36"/>
          <w:highlight w:val="none"/>
        </w:rPr>
        <w:t>章  响应文件格式</w:t>
      </w:r>
      <w:bookmarkEnd w:id="74"/>
    </w:p>
    <w:p w14:paraId="28FDA9D5">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一、本章所制响应文件格式，除格式中明确将该格式作为实质性要求的，一律不具有强制性。</w:t>
      </w:r>
    </w:p>
    <w:p w14:paraId="4DA44548">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二、本章所制响应文件格式有关表格中的备注栏，由供应商根据自身响应情况作解释性说明，不作为必填项。</w:t>
      </w:r>
    </w:p>
    <w:p w14:paraId="6E6ABAAD">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三、本章所制响应文件格式中需要填写的相关内容事项，可能会与本采购项目无关，在不改变响应文件原义、不影响本项目采购需求的情况下，供应商可以不予填写。</w:t>
      </w:r>
    </w:p>
    <w:p w14:paraId="188192D3">
      <w:pPr>
        <w:jc w:val="center"/>
        <w:rPr>
          <w:rFonts w:hint="eastAsia" w:ascii="宋体" w:hAnsi="宋体" w:eastAsia="宋体" w:cs="宋体"/>
          <w:b/>
          <w:color w:val="auto"/>
          <w:sz w:val="32"/>
          <w:szCs w:val="32"/>
          <w:highlight w:val="none"/>
        </w:rPr>
      </w:pPr>
    </w:p>
    <w:p w14:paraId="46056B2E">
      <w:pPr>
        <w:jc w:val="center"/>
        <w:rPr>
          <w:rFonts w:hint="eastAsia" w:ascii="宋体" w:hAnsi="宋体" w:eastAsia="宋体" w:cs="宋体"/>
          <w:b/>
          <w:color w:val="auto"/>
          <w:sz w:val="32"/>
          <w:szCs w:val="32"/>
          <w:highlight w:val="none"/>
        </w:rPr>
      </w:pPr>
    </w:p>
    <w:p w14:paraId="00BC20A8">
      <w:pPr>
        <w:jc w:val="center"/>
        <w:rPr>
          <w:rFonts w:hint="eastAsia" w:ascii="宋体" w:hAnsi="宋体" w:eastAsia="宋体" w:cs="宋体"/>
          <w:b/>
          <w:color w:val="auto"/>
          <w:sz w:val="32"/>
          <w:szCs w:val="32"/>
          <w:highlight w:val="none"/>
        </w:rPr>
      </w:pPr>
    </w:p>
    <w:p w14:paraId="387238E4">
      <w:pPr>
        <w:jc w:val="center"/>
        <w:rPr>
          <w:rFonts w:hint="eastAsia" w:ascii="宋体" w:hAnsi="宋体" w:eastAsia="宋体" w:cs="宋体"/>
          <w:b/>
          <w:color w:val="auto"/>
          <w:sz w:val="32"/>
          <w:szCs w:val="32"/>
          <w:highlight w:val="none"/>
        </w:rPr>
      </w:pPr>
    </w:p>
    <w:p w14:paraId="1CE05761">
      <w:pPr>
        <w:jc w:val="center"/>
        <w:rPr>
          <w:rFonts w:hint="eastAsia" w:ascii="宋体" w:hAnsi="宋体" w:eastAsia="宋体" w:cs="宋体"/>
          <w:b/>
          <w:color w:val="auto"/>
          <w:sz w:val="32"/>
          <w:szCs w:val="32"/>
          <w:highlight w:val="none"/>
        </w:rPr>
      </w:pPr>
    </w:p>
    <w:p w14:paraId="1BF39A97">
      <w:pPr>
        <w:jc w:val="center"/>
        <w:rPr>
          <w:rFonts w:hint="eastAsia" w:ascii="宋体" w:hAnsi="宋体" w:eastAsia="宋体" w:cs="宋体"/>
          <w:b/>
          <w:color w:val="auto"/>
          <w:sz w:val="32"/>
          <w:szCs w:val="32"/>
          <w:highlight w:val="none"/>
        </w:rPr>
      </w:pPr>
    </w:p>
    <w:p w14:paraId="49D0964E">
      <w:pPr>
        <w:jc w:val="center"/>
        <w:rPr>
          <w:rFonts w:hint="eastAsia" w:ascii="宋体" w:hAnsi="宋体" w:eastAsia="宋体" w:cs="宋体"/>
          <w:b/>
          <w:color w:val="auto"/>
          <w:sz w:val="32"/>
          <w:szCs w:val="32"/>
          <w:highlight w:val="none"/>
        </w:rPr>
      </w:pPr>
    </w:p>
    <w:p w14:paraId="0941C086">
      <w:pPr>
        <w:jc w:val="center"/>
        <w:rPr>
          <w:rFonts w:hint="eastAsia" w:ascii="宋体" w:hAnsi="宋体" w:eastAsia="宋体" w:cs="宋体"/>
          <w:b/>
          <w:color w:val="auto"/>
          <w:sz w:val="32"/>
          <w:szCs w:val="32"/>
          <w:highlight w:val="none"/>
        </w:rPr>
      </w:pPr>
    </w:p>
    <w:p w14:paraId="4C3BDECA">
      <w:pPr>
        <w:jc w:val="center"/>
        <w:rPr>
          <w:rFonts w:hint="eastAsia" w:ascii="宋体" w:hAnsi="宋体" w:eastAsia="宋体" w:cs="宋体"/>
          <w:b/>
          <w:color w:val="auto"/>
          <w:sz w:val="32"/>
          <w:szCs w:val="32"/>
          <w:highlight w:val="none"/>
        </w:rPr>
      </w:pPr>
    </w:p>
    <w:p w14:paraId="17B52733">
      <w:pPr>
        <w:jc w:val="center"/>
        <w:rPr>
          <w:rFonts w:hint="eastAsia" w:ascii="宋体" w:hAnsi="宋体" w:eastAsia="宋体" w:cs="宋体"/>
          <w:b/>
          <w:color w:val="auto"/>
          <w:sz w:val="32"/>
          <w:szCs w:val="32"/>
          <w:highlight w:val="none"/>
        </w:rPr>
      </w:pPr>
    </w:p>
    <w:p w14:paraId="1D29C93D">
      <w:pPr>
        <w:jc w:val="center"/>
        <w:rPr>
          <w:rFonts w:hint="eastAsia" w:ascii="宋体" w:hAnsi="宋体" w:eastAsia="宋体" w:cs="宋体"/>
          <w:b/>
          <w:color w:val="auto"/>
          <w:sz w:val="32"/>
          <w:szCs w:val="32"/>
          <w:highlight w:val="none"/>
        </w:rPr>
      </w:pPr>
    </w:p>
    <w:p w14:paraId="774F5037">
      <w:pPr>
        <w:jc w:val="center"/>
        <w:rPr>
          <w:rFonts w:hint="eastAsia" w:ascii="宋体" w:hAnsi="宋体" w:eastAsia="宋体" w:cs="宋体"/>
          <w:b/>
          <w:color w:val="auto"/>
          <w:sz w:val="32"/>
          <w:szCs w:val="32"/>
          <w:highlight w:val="none"/>
        </w:rPr>
      </w:pPr>
    </w:p>
    <w:p w14:paraId="6B508404">
      <w:pPr>
        <w:pStyle w:val="4"/>
        <w:spacing w:line="320" w:lineRule="exact"/>
        <w:rPr>
          <w:rFonts w:hint="eastAsia" w:ascii="宋体" w:hAnsi="宋体" w:eastAsia="宋体" w:cs="宋体"/>
          <w:b w:val="0"/>
          <w:color w:val="auto"/>
          <w:sz w:val="24"/>
          <w:szCs w:val="24"/>
          <w:highlight w:val="none"/>
        </w:rPr>
      </w:pPr>
    </w:p>
    <w:p w14:paraId="7D502E8D">
      <w:pPr>
        <w:pStyle w:val="4"/>
        <w:spacing w:line="320" w:lineRule="exact"/>
        <w:rPr>
          <w:rFonts w:hint="eastAsia" w:ascii="宋体" w:hAnsi="宋体" w:eastAsia="宋体" w:cs="宋体"/>
          <w:b w:val="0"/>
          <w:color w:val="auto"/>
          <w:sz w:val="24"/>
          <w:szCs w:val="24"/>
          <w:highlight w:val="none"/>
        </w:rPr>
      </w:pPr>
    </w:p>
    <w:p w14:paraId="040EA02C">
      <w:pPr>
        <w:rPr>
          <w:rFonts w:hint="eastAsia"/>
          <w:color w:val="auto"/>
          <w:highlight w:val="none"/>
        </w:rPr>
      </w:pPr>
    </w:p>
    <w:p w14:paraId="3D64C995">
      <w:pPr>
        <w:pStyle w:val="2"/>
        <w:rPr>
          <w:rFonts w:hint="eastAsia"/>
          <w:color w:val="auto"/>
          <w:highlight w:val="none"/>
        </w:rPr>
      </w:pPr>
    </w:p>
    <w:p w14:paraId="05245378">
      <w:pPr>
        <w:pStyle w:val="2"/>
        <w:rPr>
          <w:rFonts w:hint="eastAsia"/>
          <w:color w:val="auto"/>
          <w:highlight w:val="none"/>
        </w:rPr>
      </w:pPr>
    </w:p>
    <w:p w14:paraId="7E3980EE">
      <w:pPr>
        <w:pStyle w:val="4"/>
        <w:spacing w:line="32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附件1：</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文件封面格式</w:t>
      </w:r>
    </w:p>
    <w:p w14:paraId="7DAEC044">
      <w:pPr>
        <w:spacing w:line="300" w:lineRule="exact"/>
        <w:rPr>
          <w:rFonts w:hint="eastAsia" w:ascii="宋体" w:hAnsi="宋体" w:eastAsia="宋体" w:cs="宋体"/>
          <w:bCs/>
          <w:color w:val="auto"/>
          <w:sz w:val="28"/>
          <w:szCs w:val="28"/>
          <w:highlight w:val="none"/>
        </w:rPr>
      </w:pPr>
    </w:p>
    <w:p w14:paraId="442076F4">
      <w:pPr>
        <w:spacing w:line="300" w:lineRule="exact"/>
        <w:rPr>
          <w:rFonts w:hint="eastAsia" w:ascii="宋体" w:hAnsi="宋体" w:eastAsia="宋体" w:cs="宋体"/>
          <w:bCs/>
          <w:color w:val="auto"/>
          <w:sz w:val="28"/>
          <w:szCs w:val="28"/>
          <w:highlight w:val="none"/>
        </w:rPr>
      </w:pPr>
    </w:p>
    <w:p w14:paraId="55DAF8F7">
      <w:pPr>
        <w:spacing w:line="300" w:lineRule="exact"/>
        <w:rPr>
          <w:rFonts w:hint="eastAsia" w:ascii="宋体" w:hAnsi="宋体" w:eastAsia="宋体" w:cs="宋体"/>
          <w:bCs/>
          <w:color w:val="auto"/>
          <w:sz w:val="28"/>
          <w:szCs w:val="28"/>
          <w:highlight w:val="none"/>
        </w:rPr>
      </w:pPr>
    </w:p>
    <w:p w14:paraId="650E4200">
      <w:pPr>
        <w:spacing w:line="700" w:lineRule="exact"/>
        <w:rPr>
          <w:rFonts w:hint="eastAsia" w:ascii="宋体" w:hAnsi="宋体" w:eastAsia="宋体" w:cs="宋体"/>
          <w:bCs/>
          <w:color w:val="auto"/>
          <w:spacing w:val="-12"/>
          <w:sz w:val="52"/>
          <w:szCs w:val="52"/>
          <w:highlight w:val="none"/>
        </w:rPr>
      </w:pPr>
      <w:bookmarkStart w:id="75" w:name="_Toc321923880"/>
      <w:bookmarkStart w:id="76" w:name="_Toc312756369"/>
      <w:bookmarkStart w:id="77" w:name="_Toc322010430"/>
    </w:p>
    <w:p w14:paraId="3AA15934">
      <w:pPr>
        <w:spacing w:line="700" w:lineRule="exact"/>
        <w:jc w:val="center"/>
        <w:rPr>
          <w:rFonts w:hint="eastAsia" w:ascii="宋体" w:hAnsi="宋体" w:eastAsia="宋体" w:cs="宋体"/>
          <w:bCs/>
          <w:color w:val="auto"/>
          <w:spacing w:val="-12"/>
          <w:sz w:val="52"/>
          <w:szCs w:val="52"/>
          <w:highlight w:val="none"/>
        </w:rPr>
      </w:pPr>
      <w:r>
        <w:rPr>
          <w:rFonts w:hint="eastAsia" w:ascii="宋体" w:hAnsi="宋体" w:eastAsia="宋体" w:cs="宋体"/>
          <w:bCs/>
          <w:color w:val="auto"/>
          <w:spacing w:val="-12"/>
          <w:sz w:val="52"/>
          <w:szCs w:val="52"/>
          <w:highlight w:val="none"/>
        </w:rPr>
        <w:t>资格性响应文件</w:t>
      </w:r>
      <w:bookmarkEnd w:id="75"/>
      <w:bookmarkEnd w:id="76"/>
    </w:p>
    <w:p w14:paraId="44ADC36B">
      <w:pPr>
        <w:spacing w:line="700" w:lineRule="exact"/>
        <w:jc w:val="center"/>
        <w:rPr>
          <w:rFonts w:hint="eastAsia" w:ascii="宋体" w:hAnsi="宋体" w:eastAsia="宋体" w:cs="宋体"/>
          <w:bCs/>
          <w:color w:val="auto"/>
          <w:spacing w:val="-12"/>
          <w:sz w:val="52"/>
          <w:szCs w:val="52"/>
          <w:highlight w:val="none"/>
        </w:rPr>
      </w:pPr>
      <w:r>
        <w:rPr>
          <w:rFonts w:hint="eastAsia" w:ascii="宋体" w:hAnsi="宋体" w:eastAsia="宋体" w:cs="宋体"/>
          <w:bCs/>
          <w:color w:val="auto"/>
          <w:spacing w:val="-12"/>
          <w:sz w:val="52"/>
          <w:szCs w:val="52"/>
          <w:highlight w:val="none"/>
        </w:rPr>
        <w:t>（或</w:t>
      </w:r>
      <w:r>
        <w:rPr>
          <w:rFonts w:hint="eastAsia" w:ascii="宋体" w:hAnsi="宋体" w:eastAsia="宋体" w:cs="宋体"/>
          <w:bCs/>
          <w:color w:val="auto"/>
          <w:spacing w:val="-12"/>
          <w:sz w:val="52"/>
          <w:szCs w:val="52"/>
          <w:highlight w:val="none"/>
          <w:lang w:eastAsia="zh-CN"/>
        </w:rPr>
        <w:t>其他</w:t>
      </w:r>
      <w:r>
        <w:rPr>
          <w:rFonts w:hint="eastAsia" w:ascii="宋体" w:hAnsi="宋体" w:eastAsia="宋体" w:cs="宋体"/>
          <w:bCs/>
          <w:color w:val="auto"/>
          <w:spacing w:val="-12"/>
          <w:sz w:val="52"/>
          <w:szCs w:val="52"/>
          <w:highlight w:val="none"/>
        </w:rPr>
        <w:t>响应文件</w:t>
      </w:r>
      <w:bookmarkEnd w:id="77"/>
      <w:r>
        <w:rPr>
          <w:rFonts w:hint="eastAsia" w:ascii="宋体" w:hAnsi="宋体" w:eastAsia="宋体" w:cs="宋体"/>
          <w:bCs/>
          <w:color w:val="auto"/>
          <w:spacing w:val="-12"/>
          <w:sz w:val="52"/>
          <w:szCs w:val="52"/>
          <w:highlight w:val="none"/>
        </w:rPr>
        <w:t>）</w:t>
      </w:r>
    </w:p>
    <w:p w14:paraId="4D11B8BF">
      <w:pPr>
        <w:spacing w:line="500" w:lineRule="exact"/>
        <w:jc w:val="center"/>
        <w:rPr>
          <w:rFonts w:hint="eastAsia" w:ascii="宋体" w:hAnsi="宋体" w:eastAsia="宋体" w:cs="宋体"/>
          <w:b/>
          <w:bCs/>
          <w:color w:val="auto"/>
          <w:sz w:val="24"/>
          <w:highlight w:val="none"/>
        </w:rPr>
      </w:pPr>
    </w:p>
    <w:p w14:paraId="74E0262B">
      <w:pPr>
        <w:spacing w:line="500" w:lineRule="exact"/>
        <w:jc w:val="center"/>
        <w:rPr>
          <w:rFonts w:hint="eastAsia" w:ascii="宋体" w:hAnsi="宋体" w:eastAsia="宋体" w:cs="宋体"/>
          <w:b/>
          <w:bCs/>
          <w:color w:val="auto"/>
          <w:sz w:val="24"/>
          <w:highlight w:val="none"/>
        </w:rPr>
      </w:pPr>
    </w:p>
    <w:p w14:paraId="7C4A24D4">
      <w:pPr>
        <w:spacing w:line="500" w:lineRule="exact"/>
        <w:jc w:val="center"/>
        <w:rPr>
          <w:rFonts w:hint="eastAsia" w:ascii="宋体" w:hAnsi="宋体" w:eastAsia="宋体" w:cs="宋体"/>
          <w:b/>
          <w:bCs/>
          <w:color w:val="auto"/>
          <w:sz w:val="24"/>
          <w:highlight w:val="none"/>
        </w:rPr>
      </w:pPr>
    </w:p>
    <w:p w14:paraId="6BFBFFBE">
      <w:pPr>
        <w:spacing w:line="360" w:lineRule="exact"/>
        <w:jc w:val="center"/>
        <w:rPr>
          <w:rFonts w:hint="eastAsia" w:ascii="宋体" w:hAnsi="宋体" w:eastAsia="宋体" w:cs="宋体"/>
          <w:b/>
          <w:bCs/>
          <w:color w:val="auto"/>
          <w:sz w:val="24"/>
          <w:highlight w:val="none"/>
        </w:rPr>
      </w:pPr>
    </w:p>
    <w:p w14:paraId="7F7C5074">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w:t>
      </w:r>
      <w:r>
        <w:rPr>
          <w:rFonts w:hint="eastAsia" w:ascii="宋体" w:hAnsi="宋体" w:eastAsia="宋体" w:cs="宋体"/>
          <w:bCs/>
          <w:color w:val="auto"/>
          <w:sz w:val="24"/>
          <w:highlight w:val="none"/>
          <w:u w:val="single"/>
        </w:rPr>
        <w:t xml:space="preserve">                               </w:t>
      </w:r>
    </w:p>
    <w:p w14:paraId="1C1D4707">
      <w:pPr>
        <w:spacing w:line="360" w:lineRule="exact"/>
        <w:ind w:left="1890" w:leftChars="900"/>
        <w:jc w:val="left"/>
        <w:rPr>
          <w:rFonts w:hint="eastAsia" w:ascii="宋体" w:hAnsi="宋体" w:eastAsia="宋体" w:cs="宋体"/>
          <w:bCs/>
          <w:color w:val="auto"/>
          <w:sz w:val="24"/>
          <w:highlight w:val="none"/>
        </w:rPr>
      </w:pPr>
    </w:p>
    <w:p w14:paraId="6395C067">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项目名称：</w:t>
      </w:r>
      <w:r>
        <w:rPr>
          <w:rFonts w:hint="eastAsia" w:ascii="宋体" w:hAnsi="宋体" w:eastAsia="宋体" w:cs="宋体"/>
          <w:bCs/>
          <w:color w:val="auto"/>
          <w:sz w:val="24"/>
          <w:highlight w:val="none"/>
          <w:u w:val="single"/>
        </w:rPr>
        <w:t xml:space="preserve">                               </w:t>
      </w:r>
    </w:p>
    <w:p w14:paraId="109135BE">
      <w:pPr>
        <w:spacing w:line="360" w:lineRule="exact"/>
        <w:jc w:val="center"/>
        <w:rPr>
          <w:rFonts w:hint="eastAsia" w:ascii="宋体" w:hAnsi="宋体" w:eastAsia="宋体" w:cs="宋体"/>
          <w:bCs/>
          <w:color w:val="auto"/>
          <w:sz w:val="24"/>
          <w:highlight w:val="none"/>
        </w:rPr>
      </w:pPr>
    </w:p>
    <w:p w14:paraId="54B4D1A1">
      <w:pPr>
        <w:spacing w:line="360" w:lineRule="exact"/>
        <w:jc w:val="center"/>
        <w:rPr>
          <w:rFonts w:hint="eastAsia" w:ascii="宋体" w:hAnsi="宋体" w:eastAsia="宋体" w:cs="宋体"/>
          <w:bCs/>
          <w:color w:val="auto"/>
          <w:sz w:val="24"/>
          <w:highlight w:val="none"/>
        </w:rPr>
      </w:pPr>
    </w:p>
    <w:p w14:paraId="68F0E26E">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（加盖公章）：</w:t>
      </w:r>
      <w:r>
        <w:rPr>
          <w:rFonts w:hint="eastAsia" w:ascii="宋体" w:hAnsi="宋体" w:eastAsia="宋体" w:cs="宋体"/>
          <w:bCs/>
          <w:color w:val="auto"/>
          <w:sz w:val="24"/>
          <w:highlight w:val="none"/>
          <w:u w:val="single"/>
        </w:rPr>
        <w:t xml:space="preserve">                      </w:t>
      </w:r>
    </w:p>
    <w:p w14:paraId="3FA23FC0">
      <w:pPr>
        <w:spacing w:line="360" w:lineRule="exact"/>
        <w:ind w:left="1890" w:leftChars="900"/>
        <w:jc w:val="left"/>
        <w:rPr>
          <w:rFonts w:hint="eastAsia" w:ascii="宋体" w:hAnsi="宋体" w:eastAsia="宋体" w:cs="宋体"/>
          <w:bCs/>
          <w:color w:val="auto"/>
          <w:sz w:val="24"/>
          <w:highlight w:val="none"/>
        </w:rPr>
      </w:pPr>
    </w:p>
    <w:p w14:paraId="5DF2481A">
      <w:pPr>
        <w:spacing w:line="3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法定代表人或其委托代理人签字：</w:t>
      </w:r>
      <w:r>
        <w:rPr>
          <w:rFonts w:hint="eastAsia" w:ascii="宋体" w:hAnsi="宋体" w:eastAsia="宋体" w:cs="宋体"/>
          <w:bCs/>
          <w:color w:val="auto"/>
          <w:sz w:val="24"/>
          <w:highlight w:val="none"/>
          <w:u w:val="single"/>
        </w:rPr>
        <w:t xml:space="preserve">           </w:t>
      </w:r>
    </w:p>
    <w:p w14:paraId="4547B684">
      <w:pPr>
        <w:spacing w:line="500" w:lineRule="exact"/>
        <w:jc w:val="center"/>
        <w:rPr>
          <w:rFonts w:hint="eastAsia" w:ascii="宋体" w:hAnsi="宋体" w:eastAsia="宋体" w:cs="宋体"/>
          <w:bCs/>
          <w:color w:val="auto"/>
          <w:sz w:val="24"/>
          <w:highlight w:val="none"/>
        </w:rPr>
      </w:pPr>
    </w:p>
    <w:p w14:paraId="6D683220">
      <w:pPr>
        <w:spacing w:line="50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   年   月    日</w:t>
      </w:r>
    </w:p>
    <w:p w14:paraId="4ED4583C">
      <w:pPr>
        <w:spacing w:line="500" w:lineRule="exact"/>
        <w:rPr>
          <w:rFonts w:hint="eastAsia" w:ascii="宋体" w:hAnsi="宋体" w:eastAsia="宋体" w:cs="宋体"/>
          <w:bCs/>
          <w:color w:val="auto"/>
          <w:sz w:val="24"/>
          <w:highlight w:val="none"/>
        </w:rPr>
      </w:pPr>
    </w:p>
    <w:p w14:paraId="48EDE6FB">
      <w:pPr>
        <w:spacing w:line="500" w:lineRule="exact"/>
        <w:rPr>
          <w:rFonts w:hint="eastAsia" w:ascii="宋体" w:hAnsi="宋体" w:eastAsia="宋体" w:cs="宋体"/>
          <w:bCs/>
          <w:color w:val="auto"/>
          <w:sz w:val="24"/>
          <w:highlight w:val="none"/>
        </w:rPr>
      </w:pPr>
    </w:p>
    <w:p w14:paraId="14B0AAED">
      <w:pPr>
        <w:pStyle w:val="2"/>
        <w:rPr>
          <w:rFonts w:hint="eastAsia" w:ascii="宋体" w:hAnsi="宋体" w:eastAsia="宋体" w:cs="宋体"/>
          <w:bCs/>
          <w:color w:val="auto"/>
          <w:sz w:val="24"/>
          <w:highlight w:val="none"/>
        </w:rPr>
      </w:pPr>
    </w:p>
    <w:p w14:paraId="63F09892">
      <w:pPr>
        <w:pStyle w:val="2"/>
        <w:rPr>
          <w:rFonts w:hint="eastAsia" w:ascii="宋体" w:hAnsi="宋体" w:eastAsia="宋体" w:cs="宋体"/>
          <w:bCs/>
          <w:color w:val="auto"/>
          <w:sz w:val="24"/>
          <w:highlight w:val="none"/>
        </w:rPr>
      </w:pPr>
    </w:p>
    <w:p w14:paraId="0982B14C">
      <w:pPr>
        <w:pStyle w:val="2"/>
        <w:rPr>
          <w:rFonts w:hint="eastAsia" w:ascii="宋体" w:hAnsi="宋体" w:eastAsia="宋体" w:cs="宋体"/>
          <w:bCs/>
          <w:color w:val="auto"/>
          <w:sz w:val="24"/>
          <w:highlight w:val="none"/>
        </w:rPr>
      </w:pPr>
    </w:p>
    <w:p w14:paraId="58FBEA9B">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说明：资格性响应文件和</w:t>
      </w:r>
      <w:r>
        <w:rPr>
          <w:rFonts w:hint="eastAsia" w:ascii="宋体" w:hAnsi="宋体" w:eastAsia="宋体" w:cs="宋体"/>
          <w:bCs/>
          <w:color w:val="auto"/>
          <w:sz w:val="24"/>
          <w:highlight w:val="none"/>
          <w:lang w:eastAsia="zh-CN"/>
        </w:rPr>
        <w:t>其他</w:t>
      </w:r>
      <w:r>
        <w:rPr>
          <w:rFonts w:hint="eastAsia" w:ascii="宋体" w:hAnsi="宋体" w:eastAsia="宋体" w:cs="宋体"/>
          <w:bCs/>
          <w:color w:val="auto"/>
          <w:sz w:val="24"/>
          <w:highlight w:val="none"/>
        </w:rPr>
        <w:t>响应文件应按</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须知</w:t>
      </w:r>
      <w:r>
        <w:rPr>
          <w:rFonts w:hint="eastAsia" w:ascii="宋体" w:hAnsi="宋体" w:eastAsia="宋体" w:cs="宋体"/>
          <w:bCs/>
          <w:color w:val="auto"/>
          <w:sz w:val="24"/>
          <w:highlight w:val="none"/>
          <w:lang w:eastAsia="zh-CN"/>
        </w:rPr>
        <w:t>总则</w:t>
      </w:r>
      <w:r>
        <w:rPr>
          <w:rFonts w:hint="eastAsia" w:ascii="宋体" w:hAnsi="宋体" w:eastAsia="宋体" w:cs="宋体"/>
          <w:bCs/>
          <w:color w:val="auto"/>
          <w:sz w:val="24"/>
          <w:highlight w:val="none"/>
        </w:rPr>
        <w:t>第1</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条、第1</w:t>
      </w: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条的规定编制和封装。</w:t>
      </w:r>
    </w:p>
    <w:p w14:paraId="5476B74F">
      <w:pPr>
        <w:jc w:val="center"/>
        <w:rPr>
          <w:rFonts w:hint="eastAsia" w:ascii="宋体" w:hAnsi="宋体" w:eastAsia="宋体" w:cs="宋体"/>
          <w:b/>
          <w:color w:val="auto"/>
          <w:sz w:val="32"/>
          <w:szCs w:val="32"/>
          <w:highlight w:val="none"/>
        </w:rPr>
      </w:pPr>
    </w:p>
    <w:p w14:paraId="7E28839B">
      <w:pPr>
        <w:jc w:val="center"/>
        <w:rPr>
          <w:rFonts w:hint="eastAsia" w:ascii="宋体" w:hAnsi="宋体" w:eastAsia="宋体" w:cs="宋体"/>
          <w:b/>
          <w:color w:val="auto"/>
          <w:sz w:val="32"/>
          <w:szCs w:val="32"/>
          <w:highlight w:val="none"/>
        </w:rPr>
      </w:pPr>
    </w:p>
    <w:p w14:paraId="07228B4F">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一、法定代表人授权书</w:t>
      </w:r>
    </w:p>
    <w:p w14:paraId="110314DA">
      <w:pPr>
        <w:jc w:val="center"/>
        <w:rPr>
          <w:rFonts w:hint="eastAsia" w:ascii="宋体" w:hAnsi="宋体" w:eastAsia="宋体" w:cs="宋体"/>
          <w:b/>
          <w:color w:val="auto"/>
          <w:sz w:val="44"/>
          <w:highlight w:val="none"/>
        </w:rPr>
      </w:pPr>
    </w:p>
    <w:p w14:paraId="62CCB8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致遂宁市住房保障和房地产事务中心</w:t>
      </w:r>
      <w:r>
        <w:rPr>
          <w:rFonts w:hint="eastAsia" w:ascii="宋体" w:hAnsi="宋体" w:eastAsia="宋体" w:cs="宋体"/>
          <w:color w:val="auto"/>
          <w:sz w:val="24"/>
          <w:highlight w:val="none"/>
        </w:rPr>
        <w:t>：</w:t>
      </w:r>
    </w:p>
    <w:p w14:paraId="3C10F8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（法定代表人姓名、职务）授权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（被授权人姓名、职务）为我方参加</w:t>
      </w:r>
      <w:r>
        <w:rPr>
          <w:rFonts w:hint="eastAsia" w:ascii="宋体" w:hAnsi="宋体" w:eastAsia="宋体" w:cs="宋体"/>
          <w:color w:val="auto"/>
          <w:sz w:val="24"/>
          <w:highlight w:val="none"/>
          <w:u w:val="single"/>
          <w:lang w:val="en-US" w:eastAsia="zh-CN"/>
        </w:rPr>
        <w:t>遂宁市住房保障和房地产事务中心房地产经纪行业辅助服务项目</w:t>
      </w:r>
      <w:r>
        <w:rPr>
          <w:rFonts w:hint="eastAsia" w:ascii="宋体" w:hAnsi="宋体" w:eastAsia="宋体" w:cs="宋体"/>
          <w:color w:val="auto"/>
          <w:sz w:val="24"/>
          <w:highlight w:val="none"/>
        </w:rPr>
        <w:t>（采购编号：</w:t>
      </w:r>
      <w:r>
        <w:rPr>
          <w:rFonts w:hint="eastAsia" w:ascii="宋体" w:hAnsi="宋体" w:eastAsia="宋体" w:cs="宋体"/>
          <w:color w:val="auto"/>
          <w:sz w:val="24"/>
          <w:highlight w:val="none"/>
          <w:lang w:val="en-US" w:eastAsia="zh-CN"/>
        </w:rPr>
        <w:t>XXXXX</w:t>
      </w:r>
      <w:r>
        <w:rPr>
          <w:rFonts w:hint="eastAsia" w:ascii="宋体" w:hAnsi="宋体" w:eastAsia="宋体" w:cs="宋体"/>
          <w:color w:val="auto"/>
          <w:sz w:val="24"/>
          <w:highlight w:val="none"/>
        </w:rPr>
        <w:t>）磋商采购活动的合法代表，以我方名义全权处理该项目有关磋商、报价、签订合同以及执行合同等一切事宜。</w:t>
      </w:r>
    </w:p>
    <w:p w14:paraId="2CDD91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70039112">
      <w:pPr>
        <w:spacing w:line="400" w:lineRule="exact"/>
        <w:ind w:firstLine="480" w:firstLineChars="200"/>
        <w:rPr>
          <w:rFonts w:hint="eastAsia" w:ascii="宋体" w:hAnsi="宋体" w:eastAsia="宋体" w:cs="宋体"/>
          <w:color w:val="auto"/>
          <w:sz w:val="24"/>
          <w:highlight w:val="none"/>
        </w:rPr>
      </w:pPr>
    </w:p>
    <w:p w14:paraId="724C74CC">
      <w:pPr>
        <w:spacing w:line="400" w:lineRule="exact"/>
        <w:ind w:firstLine="480" w:firstLineChars="200"/>
        <w:rPr>
          <w:rFonts w:hint="eastAsia" w:ascii="宋体" w:hAnsi="宋体" w:eastAsia="宋体" w:cs="宋体"/>
          <w:color w:val="auto"/>
          <w:sz w:val="24"/>
          <w:highlight w:val="none"/>
        </w:rPr>
      </w:pPr>
    </w:p>
    <w:p w14:paraId="5F6C3CD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4B89126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法定代表人（签字或盖章）：XXX</w:t>
      </w:r>
    </w:p>
    <w:p w14:paraId="1566089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务：XXX</w:t>
      </w:r>
    </w:p>
    <w:p w14:paraId="492223E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被授权人签字：XXX</w:t>
      </w:r>
    </w:p>
    <w:p w14:paraId="76BCC41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务：XXX</w:t>
      </w:r>
    </w:p>
    <w:p w14:paraId="3670F24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期：XXX年XXX月XXX日</w:t>
      </w:r>
    </w:p>
    <w:p w14:paraId="00658E4A">
      <w:pPr>
        <w:spacing w:line="400" w:lineRule="exact"/>
        <w:rPr>
          <w:rFonts w:hint="eastAsia" w:ascii="宋体" w:hAnsi="宋体" w:eastAsia="宋体" w:cs="宋体"/>
          <w:color w:val="auto"/>
          <w:sz w:val="24"/>
          <w:highlight w:val="none"/>
        </w:rPr>
      </w:pPr>
    </w:p>
    <w:p w14:paraId="4D9452EA">
      <w:pPr>
        <w:spacing w:line="400" w:lineRule="exact"/>
        <w:rPr>
          <w:rFonts w:hint="eastAsia" w:ascii="宋体" w:hAnsi="宋体" w:eastAsia="宋体" w:cs="宋体"/>
          <w:color w:val="auto"/>
          <w:sz w:val="32"/>
          <w:highlight w:val="none"/>
        </w:rPr>
      </w:pPr>
    </w:p>
    <w:p w14:paraId="5F6BABBD">
      <w:pPr>
        <w:spacing w:line="400" w:lineRule="exact"/>
        <w:rPr>
          <w:rFonts w:hint="eastAsia" w:ascii="宋体" w:hAnsi="宋体" w:eastAsia="宋体" w:cs="宋体"/>
          <w:color w:val="auto"/>
          <w:sz w:val="32"/>
          <w:highlight w:val="none"/>
        </w:rPr>
      </w:pPr>
    </w:p>
    <w:p w14:paraId="3F4B040A">
      <w:pPr>
        <w:tabs>
          <w:tab w:val="left" w:pos="7665"/>
        </w:tabs>
        <w:spacing w:line="400" w:lineRule="exact"/>
        <w:ind w:firstLine="480" w:firstLineChars="200"/>
        <w:rPr>
          <w:rFonts w:hint="eastAsia" w:ascii="宋体" w:hAnsi="宋体" w:eastAsia="宋体" w:cs="宋体"/>
          <w:color w:val="auto"/>
          <w:sz w:val="24"/>
          <w:highlight w:val="none"/>
        </w:rPr>
      </w:pPr>
    </w:p>
    <w:p w14:paraId="49461A47">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．如法定代表人参加</w:t>
      </w:r>
      <w:r>
        <w:rPr>
          <w:rFonts w:hint="eastAsia" w:ascii="宋体" w:hAnsi="宋体" w:eastAsia="宋体" w:cs="宋体"/>
          <w:color w:val="auto"/>
          <w:sz w:val="24"/>
          <w:highlight w:val="none"/>
          <w:lang w:eastAsia="zh-CN"/>
        </w:rPr>
        <w:t>磋商活动</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文件中不需提供授权委托书，但必须提供法定代表人身份证复印件。</w:t>
      </w:r>
    </w:p>
    <w:p w14:paraId="51D87684">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．如委托代理人参加</w:t>
      </w:r>
      <w:r>
        <w:rPr>
          <w:rFonts w:hint="eastAsia" w:ascii="宋体" w:hAnsi="宋体" w:eastAsia="宋体" w:cs="宋体"/>
          <w:color w:val="auto"/>
          <w:sz w:val="24"/>
          <w:highlight w:val="none"/>
          <w:lang w:eastAsia="zh-CN"/>
        </w:rPr>
        <w:t>磋商活动</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文件中必须提供授权委托书，法定代表人和委托代理人的身份证复印件。</w:t>
      </w:r>
    </w:p>
    <w:p w14:paraId="43EC1185">
      <w:pPr>
        <w:spacing w:line="400" w:lineRule="exact"/>
        <w:rPr>
          <w:rFonts w:hint="eastAsia" w:ascii="宋体" w:hAnsi="宋体" w:eastAsia="宋体" w:cs="宋体"/>
          <w:color w:val="auto"/>
          <w:sz w:val="32"/>
          <w:highlight w:val="none"/>
        </w:rPr>
      </w:pPr>
    </w:p>
    <w:p w14:paraId="2173E20D">
      <w:pPr>
        <w:jc w:val="both"/>
        <w:rPr>
          <w:rFonts w:hint="eastAsia" w:ascii="宋体" w:hAnsi="宋体" w:eastAsia="宋体" w:cs="宋体"/>
          <w:b/>
          <w:bCs/>
          <w:color w:val="auto"/>
          <w:sz w:val="32"/>
          <w:szCs w:val="32"/>
          <w:highlight w:val="none"/>
        </w:rPr>
      </w:pPr>
    </w:p>
    <w:p w14:paraId="0ED13FC4">
      <w:pPr>
        <w:jc w:val="both"/>
        <w:rPr>
          <w:rFonts w:hint="eastAsia" w:ascii="宋体" w:hAnsi="宋体" w:eastAsia="宋体" w:cs="宋体"/>
          <w:b/>
          <w:bCs/>
          <w:color w:val="auto"/>
          <w:sz w:val="32"/>
          <w:szCs w:val="32"/>
          <w:highlight w:val="none"/>
        </w:rPr>
      </w:pPr>
    </w:p>
    <w:p w14:paraId="27F0A9D9">
      <w:pPr>
        <w:jc w:val="both"/>
        <w:rPr>
          <w:rFonts w:hint="eastAsia" w:ascii="宋体" w:hAnsi="宋体" w:eastAsia="宋体" w:cs="宋体"/>
          <w:b/>
          <w:bCs/>
          <w:color w:val="auto"/>
          <w:sz w:val="32"/>
          <w:szCs w:val="32"/>
          <w:highlight w:val="none"/>
        </w:rPr>
      </w:pPr>
    </w:p>
    <w:p w14:paraId="2C7428D2">
      <w:pPr>
        <w:jc w:val="both"/>
        <w:rPr>
          <w:rFonts w:hint="eastAsia" w:ascii="宋体" w:hAnsi="宋体" w:eastAsia="宋体" w:cs="宋体"/>
          <w:b/>
          <w:bCs/>
          <w:color w:val="auto"/>
          <w:sz w:val="32"/>
          <w:szCs w:val="32"/>
          <w:highlight w:val="none"/>
        </w:rPr>
      </w:pPr>
    </w:p>
    <w:p w14:paraId="2F42003D">
      <w:pPr>
        <w:pStyle w:val="2"/>
        <w:rPr>
          <w:rFonts w:hint="eastAsia"/>
        </w:rPr>
      </w:pPr>
    </w:p>
    <w:p w14:paraId="3ED1314C">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供应商基本情况表</w:t>
      </w:r>
    </w:p>
    <w:p w14:paraId="6894F168">
      <w:pPr>
        <w:pStyle w:val="2"/>
        <w:numPr>
          <w:ilvl w:val="0"/>
          <w:numId w:val="0"/>
        </w:numPr>
        <w:rPr>
          <w:rFonts w:hint="eastAsia"/>
          <w:color w:val="auto"/>
          <w:highlight w:val="none"/>
        </w:rPr>
      </w:pP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092"/>
        <w:gridCol w:w="182"/>
        <w:gridCol w:w="1274"/>
        <w:gridCol w:w="1274"/>
        <w:gridCol w:w="424"/>
        <w:gridCol w:w="489"/>
        <w:gridCol w:w="362"/>
        <w:gridCol w:w="849"/>
        <w:gridCol w:w="63"/>
        <w:gridCol w:w="362"/>
        <w:gridCol w:w="1277"/>
      </w:tblGrid>
      <w:tr w14:paraId="785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 w:type="pct"/>
            <w:noWrap w:val="0"/>
            <w:vAlign w:val="center"/>
          </w:tcPr>
          <w:p w14:paraId="202A5C5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供应商名称</w:t>
            </w:r>
          </w:p>
        </w:tc>
        <w:tc>
          <w:tcPr>
            <w:tcW w:w="4117" w:type="pct"/>
            <w:gridSpan w:val="11"/>
            <w:noWrap w:val="0"/>
            <w:vAlign w:val="center"/>
          </w:tcPr>
          <w:p w14:paraId="7151B710">
            <w:pPr>
              <w:jc w:val="center"/>
              <w:rPr>
                <w:rFonts w:hint="eastAsia" w:ascii="宋体" w:hAnsi="宋体" w:eastAsia="宋体" w:cs="宋体"/>
                <w:bCs/>
                <w:color w:val="auto"/>
                <w:szCs w:val="21"/>
                <w:highlight w:val="none"/>
              </w:rPr>
            </w:pPr>
          </w:p>
        </w:tc>
      </w:tr>
      <w:tr w14:paraId="211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2" w:type="pct"/>
            <w:noWrap w:val="0"/>
            <w:vAlign w:val="center"/>
          </w:tcPr>
          <w:p w14:paraId="045112D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注册地址</w:t>
            </w:r>
          </w:p>
        </w:tc>
        <w:tc>
          <w:tcPr>
            <w:tcW w:w="2549" w:type="pct"/>
            <w:gridSpan w:val="6"/>
            <w:noWrap w:val="0"/>
            <w:vAlign w:val="center"/>
          </w:tcPr>
          <w:p w14:paraId="56011765">
            <w:pPr>
              <w:jc w:val="center"/>
              <w:rPr>
                <w:rFonts w:hint="eastAsia" w:ascii="宋体" w:hAnsi="宋体" w:eastAsia="宋体" w:cs="宋体"/>
                <w:bCs/>
                <w:color w:val="auto"/>
                <w:szCs w:val="21"/>
                <w:highlight w:val="none"/>
              </w:rPr>
            </w:pPr>
          </w:p>
        </w:tc>
        <w:tc>
          <w:tcPr>
            <w:tcW w:w="686" w:type="pct"/>
            <w:gridSpan w:val="3"/>
            <w:noWrap w:val="0"/>
            <w:vAlign w:val="center"/>
          </w:tcPr>
          <w:p w14:paraId="7C1AE14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邮政编码</w:t>
            </w:r>
          </w:p>
        </w:tc>
        <w:tc>
          <w:tcPr>
            <w:tcW w:w="882" w:type="pct"/>
            <w:gridSpan w:val="2"/>
            <w:noWrap w:val="0"/>
            <w:vAlign w:val="center"/>
          </w:tcPr>
          <w:p w14:paraId="7DB06AB6">
            <w:pPr>
              <w:jc w:val="center"/>
              <w:rPr>
                <w:rFonts w:hint="eastAsia" w:ascii="宋体" w:hAnsi="宋体" w:eastAsia="宋体" w:cs="宋体"/>
                <w:bCs/>
                <w:color w:val="auto"/>
                <w:szCs w:val="21"/>
                <w:highlight w:val="none"/>
              </w:rPr>
            </w:pPr>
          </w:p>
        </w:tc>
      </w:tr>
      <w:tr w14:paraId="6BDF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2" w:type="pct"/>
            <w:vMerge w:val="restart"/>
            <w:noWrap w:val="0"/>
            <w:vAlign w:val="center"/>
          </w:tcPr>
          <w:p w14:paraId="7ADA974B">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联系方式</w:t>
            </w:r>
          </w:p>
        </w:tc>
        <w:tc>
          <w:tcPr>
            <w:tcW w:w="588" w:type="pct"/>
            <w:noWrap w:val="0"/>
            <w:vAlign w:val="center"/>
          </w:tcPr>
          <w:p w14:paraId="3AC51F1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p>
        </w:tc>
        <w:tc>
          <w:tcPr>
            <w:tcW w:w="1960" w:type="pct"/>
            <w:gridSpan w:val="5"/>
            <w:noWrap w:val="0"/>
            <w:vAlign w:val="center"/>
          </w:tcPr>
          <w:p w14:paraId="7514E09D">
            <w:pPr>
              <w:jc w:val="center"/>
              <w:rPr>
                <w:rFonts w:hint="eastAsia" w:ascii="宋体" w:hAnsi="宋体" w:eastAsia="宋体" w:cs="宋体"/>
                <w:bCs/>
                <w:color w:val="auto"/>
                <w:szCs w:val="21"/>
                <w:highlight w:val="none"/>
              </w:rPr>
            </w:pPr>
          </w:p>
        </w:tc>
        <w:tc>
          <w:tcPr>
            <w:tcW w:w="686" w:type="pct"/>
            <w:gridSpan w:val="3"/>
            <w:noWrap w:val="0"/>
            <w:vAlign w:val="center"/>
          </w:tcPr>
          <w:p w14:paraId="2BE2920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882" w:type="pct"/>
            <w:gridSpan w:val="2"/>
            <w:noWrap w:val="0"/>
            <w:vAlign w:val="center"/>
          </w:tcPr>
          <w:p w14:paraId="5BA6E37C">
            <w:pPr>
              <w:jc w:val="center"/>
              <w:rPr>
                <w:rFonts w:hint="eastAsia" w:ascii="宋体" w:hAnsi="宋体" w:eastAsia="宋体" w:cs="宋体"/>
                <w:bCs/>
                <w:color w:val="auto"/>
                <w:szCs w:val="21"/>
                <w:highlight w:val="none"/>
              </w:rPr>
            </w:pPr>
          </w:p>
        </w:tc>
      </w:tr>
      <w:tr w14:paraId="0E27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2" w:type="pct"/>
            <w:vMerge w:val="continue"/>
            <w:noWrap w:val="0"/>
            <w:vAlign w:val="center"/>
          </w:tcPr>
          <w:p w14:paraId="011F53E4">
            <w:pPr>
              <w:jc w:val="center"/>
              <w:rPr>
                <w:rFonts w:hint="eastAsia" w:ascii="宋体" w:hAnsi="宋体" w:eastAsia="宋体" w:cs="宋体"/>
                <w:bCs/>
                <w:color w:val="auto"/>
                <w:szCs w:val="21"/>
                <w:highlight w:val="none"/>
              </w:rPr>
            </w:pPr>
          </w:p>
        </w:tc>
        <w:tc>
          <w:tcPr>
            <w:tcW w:w="588" w:type="pct"/>
            <w:noWrap w:val="0"/>
            <w:vAlign w:val="center"/>
          </w:tcPr>
          <w:p w14:paraId="090710F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传真</w:t>
            </w:r>
          </w:p>
        </w:tc>
        <w:tc>
          <w:tcPr>
            <w:tcW w:w="1960" w:type="pct"/>
            <w:gridSpan w:val="5"/>
            <w:noWrap w:val="0"/>
            <w:vAlign w:val="center"/>
          </w:tcPr>
          <w:p w14:paraId="76AC3BFA">
            <w:pPr>
              <w:jc w:val="center"/>
              <w:rPr>
                <w:rFonts w:hint="eastAsia" w:ascii="宋体" w:hAnsi="宋体" w:eastAsia="宋体" w:cs="宋体"/>
                <w:bCs/>
                <w:color w:val="auto"/>
                <w:szCs w:val="21"/>
                <w:highlight w:val="none"/>
              </w:rPr>
            </w:pPr>
          </w:p>
        </w:tc>
        <w:tc>
          <w:tcPr>
            <w:tcW w:w="686" w:type="pct"/>
            <w:gridSpan w:val="3"/>
            <w:noWrap w:val="0"/>
            <w:vAlign w:val="center"/>
          </w:tcPr>
          <w:p w14:paraId="6745E7F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网址</w:t>
            </w:r>
          </w:p>
        </w:tc>
        <w:tc>
          <w:tcPr>
            <w:tcW w:w="882" w:type="pct"/>
            <w:gridSpan w:val="2"/>
            <w:noWrap w:val="0"/>
            <w:vAlign w:val="center"/>
          </w:tcPr>
          <w:p w14:paraId="3D3C47AF">
            <w:pPr>
              <w:jc w:val="center"/>
              <w:rPr>
                <w:rFonts w:hint="eastAsia" w:ascii="宋体" w:hAnsi="宋体" w:eastAsia="宋体" w:cs="宋体"/>
                <w:bCs/>
                <w:color w:val="auto"/>
                <w:szCs w:val="21"/>
                <w:highlight w:val="none"/>
              </w:rPr>
            </w:pPr>
          </w:p>
        </w:tc>
      </w:tr>
      <w:tr w14:paraId="1FF3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2" w:type="pct"/>
            <w:noWrap w:val="0"/>
            <w:vAlign w:val="center"/>
          </w:tcPr>
          <w:p w14:paraId="5731C2C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组织结构</w:t>
            </w:r>
          </w:p>
        </w:tc>
        <w:tc>
          <w:tcPr>
            <w:tcW w:w="4117" w:type="pct"/>
            <w:gridSpan w:val="11"/>
            <w:noWrap w:val="0"/>
            <w:vAlign w:val="center"/>
          </w:tcPr>
          <w:p w14:paraId="3D8EC883">
            <w:pPr>
              <w:jc w:val="center"/>
              <w:rPr>
                <w:rFonts w:hint="eastAsia" w:ascii="宋体" w:hAnsi="宋体" w:eastAsia="宋体" w:cs="宋体"/>
                <w:bCs/>
                <w:color w:val="auto"/>
                <w:szCs w:val="21"/>
                <w:highlight w:val="none"/>
              </w:rPr>
            </w:pPr>
          </w:p>
        </w:tc>
      </w:tr>
      <w:tr w14:paraId="3D16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noWrap w:val="0"/>
            <w:vAlign w:val="center"/>
          </w:tcPr>
          <w:p w14:paraId="5A71E92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w:t>
            </w:r>
          </w:p>
        </w:tc>
        <w:tc>
          <w:tcPr>
            <w:tcW w:w="686" w:type="pct"/>
            <w:gridSpan w:val="2"/>
            <w:noWrap w:val="0"/>
            <w:vAlign w:val="center"/>
          </w:tcPr>
          <w:p w14:paraId="31BD6D4B">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686" w:type="pct"/>
            <w:noWrap w:val="0"/>
            <w:vAlign w:val="center"/>
          </w:tcPr>
          <w:p w14:paraId="29E2595D">
            <w:pPr>
              <w:jc w:val="center"/>
              <w:rPr>
                <w:rFonts w:hint="eastAsia" w:ascii="宋体" w:hAnsi="宋体" w:eastAsia="宋体" w:cs="宋体"/>
                <w:bCs/>
                <w:color w:val="auto"/>
                <w:szCs w:val="21"/>
                <w:highlight w:val="none"/>
              </w:rPr>
            </w:pPr>
          </w:p>
        </w:tc>
        <w:tc>
          <w:tcPr>
            <w:tcW w:w="686" w:type="pct"/>
            <w:noWrap w:val="0"/>
            <w:vAlign w:val="center"/>
          </w:tcPr>
          <w:p w14:paraId="5D6A8F2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技术职称</w:t>
            </w:r>
          </w:p>
        </w:tc>
        <w:tc>
          <w:tcPr>
            <w:tcW w:w="686" w:type="pct"/>
            <w:gridSpan w:val="3"/>
            <w:noWrap w:val="0"/>
            <w:vAlign w:val="center"/>
          </w:tcPr>
          <w:p w14:paraId="3ABEA0CD">
            <w:pPr>
              <w:jc w:val="center"/>
              <w:rPr>
                <w:rFonts w:hint="eastAsia" w:ascii="宋体" w:hAnsi="宋体" w:eastAsia="宋体" w:cs="宋体"/>
                <w:bCs/>
                <w:color w:val="auto"/>
                <w:szCs w:val="21"/>
                <w:highlight w:val="none"/>
              </w:rPr>
            </w:pPr>
          </w:p>
        </w:tc>
        <w:tc>
          <w:tcPr>
            <w:tcW w:w="686" w:type="pct"/>
            <w:gridSpan w:val="3"/>
            <w:noWrap w:val="0"/>
            <w:vAlign w:val="center"/>
          </w:tcPr>
          <w:p w14:paraId="4C93B9D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686" w:type="pct"/>
            <w:noWrap w:val="0"/>
            <w:vAlign w:val="center"/>
          </w:tcPr>
          <w:p w14:paraId="6C15C4B3">
            <w:pPr>
              <w:jc w:val="center"/>
              <w:rPr>
                <w:rFonts w:hint="eastAsia" w:ascii="宋体" w:hAnsi="宋体" w:eastAsia="宋体" w:cs="宋体"/>
                <w:bCs/>
                <w:color w:val="auto"/>
                <w:szCs w:val="21"/>
                <w:highlight w:val="none"/>
              </w:rPr>
            </w:pPr>
          </w:p>
        </w:tc>
      </w:tr>
      <w:tr w14:paraId="5EC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2" w:type="pct"/>
            <w:noWrap w:val="0"/>
            <w:vAlign w:val="center"/>
          </w:tcPr>
          <w:p w14:paraId="0B03F137">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技术负责人</w:t>
            </w:r>
          </w:p>
        </w:tc>
        <w:tc>
          <w:tcPr>
            <w:tcW w:w="686" w:type="pct"/>
            <w:gridSpan w:val="2"/>
            <w:noWrap w:val="0"/>
            <w:vAlign w:val="center"/>
          </w:tcPr>
          <w:p w14:paraId="4E4319C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686" w:type="pct"/>
            <w:noWrap w:val="0"/>
            <w:vAlign w:val="center"/>
          </w:tcPr>
          <w:p w14:paraId="4F58FC92">
            <w:pPr>
              <w:jc w:val="center"/>
              <w:rPr>
                <w:rFonts w:hint="eastAsia" w:ascii="宋体" w:hAnsi="宋体" w:eastAsia="宋体" w:cs="宋体"/>
                <w:bCs/>
                <w:color w:val="auto"/>
                <w:szCs w:val="21"/>
                <w:highlight w:val="none"/>
              </w:rPr>
            </w:pPr>
          </w:p>
        </w:tc>
        <w:tc>
          <w:tcPr>
            <w:tcW w:w="686" w:type="pct"/>
            <w:noWrap w:val="0"/>
            <w:vAlign w:val="center"/>
          </w:tcPr>
          <w:p w14:paraId="4457F9D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技术职称</w:t>
            </w:r>
          </w:p>
        </w:tc>
        <w:tc>
          <w:tcPr>
            <w:tcW w:w="686" w:type="pct"/>
            <w:gridSpan w:val="3"/>
            <w:noWrap w:val="0"/>
            <w:vAlign w:val="center"/>
          </w:tcPr>
          <w:p w14:paraId="34DFE5A1">
            <w:pPr>
              <w:jc w:val="center"/>
              <w:rPr>
                <w:rFonts w:hint="eastAsia" w:ascii="宋体" w:hAnsi="宋体" w:eastAsia="宋体" w:cs="宋体"/>
                <w:bCs/>
                <w:color w:val="auto"/>
                <w:szCs w:val="21"/>
                <w:highlight w:val="none"/>
              </w:rPr>
            </w:pPr>
          </w:p>
        </w:tc>
        <w:tc>
          <w:tcPr>
            <w:tcW w:w="686" w:type="pct"/>
            <w:gridSpan w:val="3"/>
            <w:noWrap w:val="0"/>
            <w:vAlign w:val="center"/>
          </w:tcPr>
          <w:p w14:paraId="1F6DE2D7">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686" w:type="pct"/>
            <w:noWrap w:val="0"/>
            <w:vAlign w:val="center"/>
          </w:tcPr>
          <w:p w14:paraId="282B2C21">
            <w:pPr>
              <w:jc w:val="center"/>
              <w:rPr>
                <w:rFonts w:hint="eastAsia" w:ascii="宋体" w:hAnsi="宋体" w:eastAsia="宋体" w:cs="宋体"/>
                <w:bCs/>
                <w:color w:val="auto"/>
                <w:szCs w:val="21"/>
                <w:highlight w:val="none"/>
              </w:rPr>
            </w:pPr>
          </w:p>
        </w:tc>
      </w:tr>
      <w:tr w14:paraId="05CB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2" w:type="pct"/>
            <w:noWrap w:val="0"/>
            <w:vAlign w:val="center"/>
          </w:tcPr>
          <w:p w14:paraId="26F4F36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p>
        </w:tc>
        <w:tc>
          <w:tcPr>
            <w:tcW w:w="1372" w:type="pct"/>
            <w:gridSpan w:val="3"/>
            <w:noWrap w:val="0"/>
            <w:vAlign w:val="center"/>
          </w:tcPr>
          <w:p w14:paraId="368BECB0">
            <w:pPr>
              <w:jc w:val="center"/>
              <w:rPr>
                <w:rFonts w:hint="eastAsia" w:ascii="宋体" w:hAnsi="宋体" w:eastAsia="宋体" w:cs="宋体"/>
                <w:bCs/>
                <w:color w:val="auto"/>
                <w:szCs w:val="21"/>
                <w:highlight w:val="none"/>
              </w:rPr>
            </w:pPr>
          </w:p>
        </w:tc>
        <w:tc>
          <w:tcPr>
            <w:tcW w:w="2745" w:type="pct"/>
            <w:gridSpan w:val="8"/>
            <w:noWrap w:val="0"/>
            <w:vAlign w:val="center"/>
          </w:tcPr>
          <w:p w14:paraId="5CB854F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员工总人数：</w:t>
            </w:r>
          </w:p>
        </w:tc>
      </w:tr>
      <w:tr w14:paraId="2053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2" w:type="pct"/>
            <w:noWrap w:val="0"/>
            <w:vAlign w:val="center"/>
          </w:tcPr>
          <w:p w14:paraId="6B31C1D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企业资质等级</w:t>
            </w:r>
          </w:p>
        </w:tc>
        <w:tc>
          <w:tcPr>
            <w:tcW w:w="1372" w:type="pct"/>
            <w:gridSpan w:val="3"/>
            <w:noWrap w:val="0"/>
            <w:vAlign w:val="center"/>
          </w:tcPr>
          <w:p w14:paraId="5E0332C0">
            <w:pPr>
              <w:jc w:val="center"/>
              <w:rPr>
                <w:rFonts w:hint="eastAsia" w:ascii="宋体" w:hAnsi="宋体" w:eastAsia="宋体" w:cs="宋体"/>
                <w:bCs/>
                <w:color w:val="auto"/>
                <w:szCs w:val="21"/>
                <w:highlight w:val="none"/>
              </w:rPr>
            </w:pPr>
          </w:p>
        </w:tc>
        <w:tc>
          <w:tcPr>
            <w:tcW w:w="914" w:type="pct"/>
            <w:gridSpan w:val="2"/>
            <w:vMerge w:val="restart"/>
            <w:noWrap w:val="0"/>
            <w:vAlign w:val="center"/>
          </w:tcPr>
          <w:p w14:paraId="1CF9C59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其中</w:t>
            </w:r>
          </w:p>
        </w:tc>
        <w:tc>
          <w:tcPr>
            <w:tcW w:w="915" w:type="pct"/>
            <w:gridSpan w:val="3"/>
            <w:noWrap w:val="0"/>
            <w:vAlign w:val="center"/>
          </w:tcPr>
          <w:p w14:paraId="77E3B3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项目经理</w:t>
            </w:r>
          </w:p>
        </w:tc>
        <w:tc>
          <w:tcPr>
            <w:tcW w:w="914" w:type="pct"/>
            <w:gridSpan w:val="3"/>
            <w:noWrap w:val="0"/>
            <w:vAlign w:val="center"/>
          </w:tcPr>
          <w:p w14:paraId="539D652E">
            <w:pPr>
              <w:jc w:val="center"/>
              <w:rPr>
                <w:rFonts w:hint="eastAsia" w:ascii="宋体" w:hAnsi="宋体" w:eastAsia="宋体" w:cs="宋体"/>
                <w:bCs/>
                <w:color w:val="auto"/>
                <w:szCs w:val="21"/>
                <w:highlight w:val="none"/>
              </w:rPr>
            </w:pPr>
          </w:p>
        </w:tc>
      </w:tr>
      <w:tr w14:paraId="3688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2" w:type="pct"/>
            <w:noWrap w:val="0"/>
            <w:vAlign w:val="center"/>
          </w:tcPr>
          <w:p w14:paraId="4649B61C">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营业执照</w:t>
            </w:r>
            <w:r>
              <w:rPr>
                <w:rFonts w:hint="eastAsia" w:ascii="宋体" w:hAnsi="宋体" w:eastAsia="宋体" w:cs="宋体"/>
                <w:color w:val="auto"/>
                <w:highlight w:val="none"/>
              </w:rPr>
              <w:t>号</w:t>
            </w:r>
          </w:p>
        </w:tc>
        <w:tc>
          <w:tcPr>
            <w:tcW w:w="1372" w:type="pct"/>
            <w:gridSpan w:val="3"/>
            <w:noWrap w:val="0"/>
            <w:vAlign w:val="center"/>
          </w:tcPr>
          <w:p w14:paraId="34F1B176">
            <w:pPr>
              <w:jc w:val="center"/>
              <w:rPr>
                <w:rFonts w:hint="eastAsia" w:ascii="宋体" w:hAnsi="宋体" w:eastAsia="宋体" w:cs="宋体"/>
                <w:bCs/>
                <w:color w:val="auto"/>
                <w:szCs w:val="21"/>
                <w:highlight w:val="none"/>
              </w:rPr>
            </w:pPr>
          </w:p>
        </w:tc>
        <w:tc>
          <w:tcPr>
            <w:tcW w:w="914" w:type="pct"/>
            <w:gridSpan w:val="2"/>
            <w:vMerge w:val="continue"/>
            <w:noWrap w:val="0"/>
            <w:vAlign w:val="center"/>
          </w:tcPr>
          <w:p w14:paraId="6359C70B">
            <w:pPr>
              <w:jc w:val="center"/>
              <w:rPr>
                <w:rFonts w:hint="eastAsia" w:ascii="宋体" w:hAnsi="宋体" w:eastAsia="宋体" w:cs="宋体"/>
                <w:bCs/>
                <w:color w:val="auto"/>
                <w:szCs w:val="21"/>
                <w:highlight w:val="none"/>
              </w:rPr>
            </w:pPr>
          </w:p>
        </w:tc>
        <w:tc>
          <w:tcPr>
            <w:tcW w:w="915" w:type="pct"/>
            <w:gridSpan w:val="3"/>
            <w:noWrap w:val="0"/>
            <w:vAlign w:val="center"/>
          </w:tcPr>
          <w:p w14:paraId="7748632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高级职称人员</w:t>
            </w:r>
          </w:p>
        </w:tc>
        <w:tc>
          <w:tcPr>
            <w:tcW w:w="914" w:type="pct"/>
            <w:gridSpan w:val="3"/>
            <w:noWrap w:val="0"/>
            <w:vAlign w:val="center"/>
          </w:tcPr>
          <w:p w14:paraId="5035FBA1">
            <w:pPr>
              <w:jc w:val="center"/>
              <w:rPr>
                <w:rFonts w:hint="eastAsia" w:ascii="宋体" w:hAnsi="宋体" w:eastAsia="宋体" w:cs="宋体"/>
                <w:bCs/>
                <w:color w:val="auto"/>
                <w:szCs w:val="21"/>
                <w:highlight w:val="none"/>
              </w:rPr>
            </w:pPr>
          </w:p>
        </w:tc>
      </w:tr>
      <w:tr w14:paraId="42C0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 w:type="pct"/>
            <w:noWrap w:val="0"/>
            <w:vAlign w:val="center"/>
          </w:tcPr>
          <w:p w14:paraId="47E3FF3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注册资金</w:t>
            </w:r>
          </w:p>
        </w:tc>
        <w:tc>
          <w:tcPr>
            <w:tcW w:w="1372" w:type="pct"/>
            <w:gridSpan w:val="3"/>
            <w:noWrap w:val="0"/>
            <w:vAlign w:val="center"/>
          </w:tcPr>
          <w:p w14:paraId="205252B5">
            <w:pPr>
              <w:jc w:val="center"/>
              <w:rPr>
                <w:rFonts w:hint="eastAsia" w:ascii="宋体" w:hAnsi="宋体" w:eastAsia="宋体" w:cs="宋体"/>
                <w:bCs/>
                <w:color w:val="auto"/>
                <w:szCs w:val="21"/>
                <w:highlight w:val="none"/>
              </w:rPr>
            </w:pPr>
          </w:p>
        </w:tc>
        <w:tc>
          <w:tcPr>
            <w:tcW w:w="914" w:type="pct"/>
            <w:gridSpan w:val="2"/>
            <w:vMerge w:val="continue"/>
            <w:noWrap w:val="0"/>
            <w:vAlign w:val="center"/>
          </w:tcPr>
          <w:p w14:paraId="4BFE6517">
            <w:pPr>
              <w:jc w:val="center"/>
              <w:rPr>
                <w:rFonts w:hint="eastAsia" w:ascii="宋体" w:hAnsi="宋体" w:eastAsia="宋体" w:cs="宋体"/>
                <w:bCs/>
                <w:color w:val="auto"/>
                <w:szCs w:val="21"/>
                <w:highlight w:val="none"/>
              </w:rPr>
            </w:pPr>
          </w:p>
        </w:tc>
        <w:tc>
          <w:tcPr>
            <w:tcW w:w="915" w:type="pct"/>
            <w:gridSpan w:val="3"/>
            <w:noWrap w:val="0"/>
            <w:vAlign w:val="center"/>
          </w:tcPr>
          <w:p w14:paraId="233925D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中级职称人员</w:t>
            </w:r>
          </w:p>
        </w:tc>
        <w:tc>
          <w:tcPr>
            <w:tcW w:w="914" w:type="pct"/>
            <w:gridSpan w:val="3"/>
            <w:noWrap w:val="0"/>
            <w:vAlign w:val="center"/>
          </w:tcPr>
          <w:p w14:paraId="01F83283">
            <w:pPr>
              <w:jc w:val="center"/>
              <w:rPr>
                <w:rFonts w:hint="eastAsia" w:ascii="宋体" w:hAnsi="宋体" w:eastAsia="宋体" w:cs="宋体"/>
                <w:bCs/>
                <w:color w:val="auto"/>
                <w:szCs w:val="21"/>
                <w:highlight w:val="none"/>
              </w:rPr>
            </w:pPr>
          </w:p>
        </w:tc>
      </w:tr>
      <w:tr w14:paraId="04A8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 w:type="pct"/>
            <w:noWrap w:val="0"/>
            <w:vAlign w:val="center"/>
          </w:tcPr>
          <w:p w14:paraId="6127FC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1372" w:type="pct"/>
            <w:gridSpan w:val="3"/>
            <w:noWrap w:val="0"/>
            <w:vAlign w:val="center"/>
          </w:tcPr>
          <w:p w14:paraId="44B1F8C5">
            <w:pPr>
              <w:jc w:val="center"/>
              <w:rPr>
                <w:rFonts w:hint="eastAsia" w:ascii="宋体" w:hAnsi="宋体" w:eastAsia="宋体" w:cs="宋体"/>
                <w:bCs/>
                <w:color w:val="auto"/>
                <w:szCs w:val="21"/>
                <w:highlight w:val="none"/>
              </w:rPr>
            </w:pPr>
          </w:p>
        </w:tc>
        <w:tc>
          <w:tcPr>
            <w:tcW w:w="914" w:type="pct"/>
            <w:gridSpan w:val="2"/>
            <w:vMerge w:val="continue"/>
            <w:noWrap w:val="0"/>
            <w:vAlign w:val="center"/>
          </w:tcPr>
          <w:p w14:paraId="0096FDC7">
            <w:pPr>
              <w:jc w:val="center"/>
              <w:rPr>
                <w:rFonts w:hint="eastAsia" w:ascii="宋体" w:hAnsi="宋体" w:eastAsia="宋体" w:cs="宋体"/>
                <w:bCs/>
                <w:color w:val="auto"/>
                <w:szCs w:val="21"/>
                <w:highlight w:val="none"/>
              </w:rPr>
            </w:pPr>
          </w:p>
        </w:tc>
        <w:tc>
          <w:tcPr>
            <w:tcW w:w="915" w:type="pct"/>
            <w:gridSpan w:val="3"/>
            <w:noWrap w:val="0"/>
            <w:vAlign w:val="center"/>
          </w:tcPr>
          <w:p w14:paraId="6171E96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初级职称人员</w:t>
            </w:r>
          </w:p>
        </w:tc>
        <w:tc>
          <w:tcPr>
            <w:tcW w:w="914" w:type="pct"/>
            <w:gridSpan w:val="3"/>
            <w:noWrap w:val="0"/>
            <w:vAlign w:val="center"/>
          </w:tcPr>
          <w:p w14:paraId="277DBDEC">
            <w:pPr>
              <w:jc w:val="center"/>
              <w:rPr>
                <w:rFonts w:hint="eastAsia" w:ascii="宋体" w:hAnsi="宋体" w:eastAsia="宋体" w:cs="宋体"/>
                <w:bCs/>
                <w:color w:val="auto"/>
                <w:szCs w:val="21"/>
                <w:highlight w:val="none"/>
              </w:rPr>
            </w:pPr>
          </w:p>
        </w:tc>
      </w:tr>
      <w:tr w14:paraId="6DAD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pct"/>
            <w:noWrap w:val="0"/>
            <w:vAlign w:val="center"/>
          </w:tcPr>
          <w:p w14:paraId="55B59E2A">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账号</w:t>
            </w:r>
          </w:p>
        </w:tc>
        <w:tc>
          <w:tcPr>
            <w:tcW w:w="1372" w:type="pct"/>
            <w:gridSpan w:val="3"/>
            <w:noWrap w:val="0"/>
            <w:vAlign w:val="center"/>
          </w:tcPr>
          <w:p w14:paraId="1FC81CAC">
            <w:pPr>
              <w:jc w:val="center"/>
              <w:rPr>
                <w:rFonts w:hint="eastAsia" w:ascii="宋体" w:hAnsi="宋体" w:eastAsia="宋体" w:cs="宋体"/>
                <w:bCs/>
                <w:color w:val="auto"/>
                <w:szCs w:val="21"/>
                <w:highlight w:val="none"/>
              </w:rPr>
            </w:pPr>
          </w:p>
        </w:tc>
        <w:tc>
          <w:tcPr>
            <w:tcW w:w="914" w:type="pct"/>
            <w:gridSpan w:val="2"/>
            <w:vMerge w:val="continue"/>
            <w:noWrap w:val="0"/>
            <w:vAlign w:val="center"/>
          </w:tcPr>
          <w:p w14:paraId="6FC9034D">
            <w:pPr>
              <w:jc w:val="center"/>
              <w:rPr>
                <w:rFonts w:hint="eastAsia" w:ascii="宋体" w:hAnsi="宋体" w:eastAsia="宋体" w:cs="宋体"/>
                <w:bCs/>
                <w:color w:val="auto"/>
                <w:szCs w:val="21"/>
                <w:highlight w:val="none"/>
              </w:rPr>
            </w:pPr>
          </w:p>
        </w:tc>
        <w:tc>
          <w:tcPr>
            <w:tcW w:w="915" w:type="pct"/>
            <w:gridSpan w:val="3"/>
            <w:noWrap w:val="0"/>
            <w:vAlign w:val="center"/>
          </w:tcPr>
          <w:p w14:paraId="4CF28554">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技工</w:t>
            </w:r>
          </w:p>
        </w:tc>
        <w:tc>
          <w:tcPr>
            <w:tcW w:w="914" w:type="pct"/>
            <w:gridSpan w:val="3"/>
            <w:noWrap w:val="0"/>
            <w:vAlign w:val="center"/>
          </w:tcPr>
          <w:p w14:paraId="3DAD002F">
            <w:pPr>
              <w:jc w:val="center"/>
              <w:rPr>
                <w:rFonts w:hint="eastAsia" w:ascii="宋体" w:hAnsi="宋体" w:eastAsia="宋体" w:cs="宋体"/>
                <w:bCs/>
                <w:color w:val="auto"/>
                <w:szCs w:val="21"/>
                <w:highlight w:val="none"/>
              </w:rPr>
            </w:pPr>
          </w:p>
        </w:tc>
      </w:tr>
      <w:tr w14:paraId="049B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2" w:type="pct"/>
            <w:noWrap w:val="0"/>
            <w:vAlign w:val="center"/>
          </w:tcPr>
          <w:p w14:paraId="5EEE90B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经营范围</w:t>
            </w:r>
          </w:p>
        </w:tc>
        <w:tc>
          <w:tcPr>
            <w:tcW w:w="4117" w:type="pct"/>
            <w:gridSpan w:val="11"/>
            <w:noWrap w:val="0"/>
            <w:vAlign w:val="center"/>
          </w:tcPr>
          <w:p w14:paraId="24E93308">
            <w:pPr>
              <w:jc w:val="center"/>
              <w:rPr>
                <w:rFonts w:hint="eastAsia" w:ascii="宋体" w:hAnsi="宋体" w:eastAsia="宋体" w:cs="宋体"/>
                <w:bCs/>
                <w:color w:val="auto"/>
                <w:szCs w:val="21"/>
                <w:highlight w:val="none"/>
              </w:rPr>
            </w:pPr>
          </w:p>
        </w:tc>
      </w:tr>
      <w:tr w14:paraId="11BB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2" w:type="pct"/>
            <w:noWrap w:val="0"/>
            <w:vAlign w:val="center"/>
          </w:tcPr>
          <w:p w14:paraId="6F413F37">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c>
          <w:tcPr>
            <w:tcW w:w="4117" w:type="pct"/>
            <w:gridSpan w:val="11"/>
            <w:noWrap w:val="0"/>
            <w:vAlign w:val="center"/>
          </w:tcPr>
          <w:p w14:paraId="5A847795">
            <w:pPr>
              <w:jc w:val="center"/>
              <w:rPr>
                <w:rFonts w:hint="eastAsia" w:ascii="宋体" w:hAnsi="宋体" w:eastAsia="宋体" w:cs="宋体"/>
                <w:bCs/>
                <w:color w:val="auto"/>
                <w:szCs w:val="21"/>
                <w:highlight w:val="none"/>
              </w:rPr>
            </w:pPr>
          </w:p>
        </w:tc>
      </w:tr>
    </w:tbl>
    <w:p w14:paraId="7897B78D">
      <w:pPr>
        <w:adjustRightInd w:val="0"/>
        <w:spacing w:line="400" w:lineRule="exact"/>
        <w:jc w:val="left"/>
        <w:rPr>
          <w:rFonts w:hint="eastAsia" w:ascii="宋体" w:hAnsi="宋体" w:eastAsia="宋体" w:cs="宋体"/>
          <w:color w:val="auto"/>
          <w:sz w:val="24"/>
          <w:highlight w:val="none"/>
        </w:rPr>
      </w:pPr>
    </w:p>
    <w:p w14:paraId="77073D3C">
      <w:pPr>
        <w:adjustRightInd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08F40E99">
      <w:pPr>
        <w:adjustRightInd w:val="0"/>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法定代表人或授权代表（签字或盖章）：XXX</w:t>
      </w:r>
    </w:p>
    <w:p w14:paraId="46395E67">
      <w:pPr>
        <w:adjustRightInd w:val="0"/>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期：XXX年XXX月XXX日</w:t>
      </w:r>
    </w:p>
    <w:p w14:paraId="3AAD2884">
      <w:pPr>
        <w:rPr>
          <w:rFonts w:hint="eastAsia" w:ascii="宋体" w:hAnsi="宋体" w:eastAsia="宋体" w:cs="宋体"/>
          <w:b/>
          <w:bCs/>
          <w:color w:val="auto"/>
          <w:sz w:val="36"/>
          <w:highlight w:val="none"/>
        </w:rPr>
      </w:pPr>
    </w:p>
    <w:p w14:paraId="0CDB7193">
      <w:pPr>
        <w:spacing w:line="400" w:lineRule="exact"/>
        <w:ind w:firstLine="560" w:firstLineChars="200"/>
        <w:jc w:val="center"/>
        <w:rPr>
          <w:rFonts w:hint="eastAsia" w:ascii="宋体" w:hAnsi="宋体" w:eastAsia="宋体" w:cs="宋体"/>
          <w:b/>
          <w:color w:val="auto"/>
          <w:sz w:val="28"/>
          <w:szCs w:val="28"/>
          <w:highlight w:val="none"/>
        </w:rPr>
      </w:pPr>
    </w:p>
    <w:p w14:paraId="0EE91F87">
      <w:pPr>
        <w:spacing w:line="400" w:lineRule="exact"/>
        <w:jc w:val="both"/>
        <w:rPr>
          <w:rFonts w:hint="eastAsia" w:ascii="宋体" w:hAnsi="宋体" w:eastAsia="宋体" w:cs="宋体"/>
          <w:b/>
          <w:color w:val="auto"/>
          <w:sz w:val="28"/>
          <w:szCs w:val="28"/>
          <w:highlight w:val="none"/>
        </w:rPr>
      </w:pPr>
    </w:p>
    <w:p w14:paraId="1BA1670B">
      <w:pPr>
        <w:spacing w:line="400" w:lineRule="exact"/>
        <w:ind w:firstLine="640" w:firstLineChars="200"/>
        <w:jc w:val="center"/>
        <w:rPr>
          <w:rFonts w:hint="eastAsia" w:ascii="宋体" w:hAnsi="宋体" w:eastAsia="宋体" w:cs="宋体"/>
          <w:b/>
          <w:color w:val="auto"/>
          <w:sz w:val="32"/>
          <w:szCs w:val="32"/>
          <w:highlight w:val="none"/>
        </w:rPr>
      </w:pPr>
    </w:p>
    <w:p w14:paraId="6719B99F">
      <w:pPr>
        <w:spacing w:line="24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三、承诺函</w:t>
      </w:r>
    </w:p>
    <w:p w14:paraId="2E7A0584">
      <w:pPr>
        <w:spacing w:line="400" w:lineRule="exact"/>
        <w:ind w:firstLine="560" w:firstLineChars="200"/>
        <w:jc w:val="center"/>
        <w:rPr>
          <w:rFonts w:hint="eastAsia" w:ascii="宋体" w:hAnsi="宋体" w:eastAsia="宋体" w:cs="宋体"/>
          <w:b/>
          <w:color w:val="auto"/>
          <w:sz w:val="28"/>
          <w:szCs w:val="28"/>
          <w:highlight w:val="none"/>
        </w:rPr>
      </w:pPr>
    </w:p>
    <w:p w14:paraId="3DE298E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致遂宁市住房保障和房地产事务中心</w:t>
      </w:r>
      <w:r>
        <w:rPr>
          <w:rFonts w:hint="eastAsia" w:ascii="宋体" w:hAnsi="宋体" w:eastAsia="宋体" w:cs="宋体"/>
          <w:color w:val="auto"/>
          <w:sz w:val="24"/>
          <w:highlight w:val="none"/>
        </w:rPr>
        <w:t>：</w:t>
      </w:r>
    </w:p>
    <w:p w14:paraId="714AB272">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我公司作为本次采购项目的供应商，根据磋商文件要求，现郑重承诺如下：</w:t>
      </w:r>
    </w:p>
    <w:p w14:paraId="10D7DC97">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一、具备《中华人民共和国政府采购法》第二十二条第一款和本项目规定的条件：</w:t>
      </w:r>
    </w:p>
    <w:p w14:paraId="7299EC68">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71FAC5DE">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523D80A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059DBD51">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69FE5EE2">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（五）参加采购活动前三年内，在经营活动中没有重大违法记录；</w:t>
      </w:r>
    </w:p>
    <w:p w14:paraId="0AB5AD8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7E7804D0">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（七）根据采购项目提出的特殊条件。</w:t>
      </w:r>
    </w:p>
    <w:p w14:paraId="376DA82A">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4340BA6C">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三、在参加本次采购活动中，不存在与单位负责人为同一人或者存在直接控股、管理关系的其他供应商参与同一合同项下的采购活动的行为。</w:t>
      </w:r>
    </w:p>
    <w:p w14:paraId="70D5DFDF">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四、在参加本次采购活动中，不存在和其他供应商在同一合同项下的采购项目中，同时委托同一个自然人、同一家庭的人员、同一单位的人员作为代理人的行为。</w:t>
      </w:r>
    </w:p>
    <w:p w14:paraId="2BA8CE04">
      <w:pPr>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五、参加本次招标采购活动，不存在前期为采购项目提供整体设计、规范编制或者项目管理、监理、检测等服务。</w:t>
      </w:r>
    </w:p>
    <w:p w14:paraId="4705E55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、如果有记入诚信档案的失信行为，将在响应文件中全面如实反映。</w:t>
      </w:r>
    </w:p>
    <w:p w14:paraId="01AB50BA">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、响应文件中提供的任何资料和技术、服务、商务等响应承诺情况都是真实的、有效的、合法的。</w:t>
      </w:r>
    </w:p>
    <w:p w14:paraId="2294D579">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019A3745">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本公司对上述承诺的内容事项真实性负责。如经查实上述承诺的内容事项存在虚假，我公司愿意接受以提供虚假材料谋取成交的法律责任。</w:t>
      </w:r>
    </w:p>
    <w:p w14:paraId="6FE9A29F">
      <w:pPr>
        <w:rPr>
          <w:rFonts w:hint="eastAsia" w:ascii="宋体" w:hAnsi="宋体" w:eastAsia="宋体" w:cs="宋体"/>
          <w:color w:val="auto"/>
          <w:sz w:val="24"/>
          <w:highlight w:val="none"/>
        </w:rPr>
      </w:pPr>
    </w:p>
    <w:p w14:paraId="637303FB">
      <w:pPr>
        <w:rPr>
          <w:rFonts w:hint="eastAsia" w:ascii="宋体" w:hAnsi="宋体" w:eastAsia="宋体" w:cs="宋体"/>
          <w:color w:val="auto"/>
          <w:sz w:val="24"/>
          <w:highlight w:val="none"/>
        </w:rPr>
      </w:pPr>
    </w:p>
    <w:p w14:paraId="15F91D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法定代表人签字或者加盖个人私章：XXXX</w:t>
      </w:r>
    </w:p>
    <w:p w14:paraId="20394A9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授权代表签字：XXXX</w:t>
      </w:r>
    </w:p>
    <w:p w14:paraId="7F56C41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供应商名称：XXXX（盖章）</w:t>
      </w:r>
    </w:p>
    <w:p w14:paraId="1E1D938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期：XXX年XXX月XXX日</w:t>
      </w:r>
    </w:p>
    <w:p w14:paraId="5E1954DD">
      <w:pPr>
        <w:pStyle w:val="2"/>
        <w:rPr>
          <w:rFonts w:hint="eastAsia" w:ascii="宋体" w:hAnsi="宋体" w:eastAsia="宋体" w:cs="宋体"/>
          <w:color w:val="auto"/>
          <w:sz w:val="24"/>
          <w:highlight w:val="none"/>
        </w:rPr>
      </w:pPr>
    </w:p>
    <w:p w14:paraId="1D7389D9">
      <w:pPr>
        <w:pStyle w:val="2"/>
        <w:rPr>
          <w:rFonts w:hint="eastAsia" w:ascii="宋体" w:hAnsi="宋体" w:eastAsia="宋体" w:cs="宋体"/>
          <w:color w:val="auto"/>
          <w:sz w:val="24"/>
          <w:highlight w:val="none"/>
        </w:rPr>
      </w:pPr>
    </w:p>
    <w:p w14:paraId="1B74F6A4">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四、报价函</w:t>
      </w:r>
    </w:p>
    <w:p w14:paraId="736CD11C">
      <w:pPr>
        <w:spacing w:line="360" w:lineRule="auto"/>
        <w:rPr>
          <w:rFonts w:hint="eastAsia" w:ascii="宋体" w:hAnsi="宋体" w:eastAsia="宋体" w:cs="宋体"/>
          <w:color w:val="auto"/>
          <w:sz w:val="24"/>
          <w:highlight w:val="none"/>
        </w:rPr>
      </w:pPr>
    </w:p>
    <w:p w14:paraId="21C42CDA">
      <w:pPr>
        <w:widowControl/>
        <w:spacing w:line="360" w:lineRule="atLeast"/>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致遂宁市住房保障和房地产事务中心</w:t>
      </w:r>
      <w:r>
        <w:rPr>
          <w:rFonts w:hint="eastAsia" w:ascii="宋体" w:hAnsi="宋体" w:eastAsia="宋体" w:cs="宋体"/>
          <w:color w:val="auto"/>
          <w:sz w:val="24"/>
          <w:highlight w:val="none"/>
        </w:rPr>
        <w:t>：</w:t>
      </w:r>
    </w:p>
    <w:p w14:paraId="3950557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1.我方全面研究了“</w:t>
      </w:r>
      <w:r>
        <w:rPr>
          <w:rFonts w:hint="eastAsia" w:ascii="宋体" w:hAnsi="宋体" w:eastAsia="宋体" w:cs="宋体"/>
          <w:color w:val="auto"/>
          <w:sz w:val="24"/>
          <w:highlight w:val="none"/>
          <w:u w:val="single"/>
          <w:lang w:val="en-US" w:eastAsia="zh-CN"/>
        </w:rPr>
        <w:t>遂宁市住房保障和房地产事务中心房地产经纪行业辅助服务项目</w:t>
      </w:r>
      <w:r>
        <w:rPr>
          <w:rFonts w:hint="eastAsia" w:ascii="宋体" w:hAnsi="宋体" w:eastAsia="宋体" w:cs="宋体"/>
          <w:color w:val="auto"/>
          <w:sz w:val="24"/>
          <w:highlight w:val="none"/>
        </w:rPr>
        <w:t>”磋商文件（项目编号：</w:t>
      </w:r>
      <w:r>
        <w:rPr>
          <w:rFonts w:hint="eastAsia" w:ascii="宋体" w:hAnsi="宋体" w:eastAsia="宋体" w:cs="宋体"/>
          <w:color w:val="auto"/>
          <w:sz w:val="24"/>
          <w:highlight w:val="none"/>
          <w:lang w:val="en-US" w:eastAsia="zh-CN"/>
        </w:rPr>
        <w:t>XXXX</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决定参加贵单位组织的本项目磋商采购。</w:t>
      </w:r>
    </w:p>
    <w:p w14:paraId="363BDAD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2.我方自愿按照磋商文件规定的各项要求向采购人提供所需服务，总报价为人民币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EAF3A8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3.一旦我方成交，我方将严格履行采购合同规定的责任和义务。</w:t>
      </w:r>
    </w:p>
    <w:p w14:paraId="28E5D0D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4.我方同意本磋商文件</w:t>
      </w:r>
      <w:r>
        <w:rPr>
          <w:rFonts w:hint="eastAsia" w:ascii="宋体" w:hAnsi="宋体" w:eastAsia="宋体" w:cs="宋体"/>
          <w:color w:val="auto"/>
          <w:sz w:val="24"/>
          <w:highlight w:val="none"/>
          <w:lang w:val="en-US" w:eastAsia="zh-CN"/>
        </w:rPr>
        <w:t>参照</w:t>
      </w:r>
      <w:r>
        <w:rPr>
          <w:rFonts w:hint="eastAsia" w:ascii="宋体" w:hAnsi="宋体" w:eastAsia="宋体" w:cs="宋体"/>
          <w:color w:val="auto"/>
          <w:sz w:val="24"/>
          <w:highlight w:val="none"/>
        </w:rPr>
        <w:t>《四川省政府采购当事人诚信管理办法》（川财采〔2015〕33号文件）对我方可能存在的失信行为进行惩戒。</w:t>
      </w:r>
    </w:p>
    <w:p w14:paraId="46895BA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5.我方为本项目提交的响应文件正本1份，副本</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份。</w:t>
      </w:r>
    </w:p>
    <w:p w14:paraId="4F11130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6.我方愿意提供贵单位可能另外要求的，与磋商报价有关的文件资料，并保证我方已提供和将要提供的文件资料是真实、准确的。</w:t>
      </w:r>
    </w:p>
    <w:p w14:paraId="00DC4A9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.本次磋商，我方递交的响应文件有效期为磋商文件规定起算之日起</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天。</w:t>
      </w:r>
    </w:p>
    <w:p w14:paraId="60899382">
      <w:pPr>
        <w:adjustRightInd w:val="0"/>
        <w:spacing w:line="400" w:lineRule="exact"/>
        <w:ind w:firstLine="480" w:firstLineChars="200"/>
        <w:jc w:val="left"/>
        <w:rPr>
          <w:rFonts w:hint="eastAsia" w:ascii="宋体" w:hAnsi="宋体" w:eastAsia="宋体" w:cs="宋体"/>
          <w:color w:val="auto"/>
          <w:sz w:val="24"/>
          <w:highlight w:val="none"/>
        </w:rPr>
      </w:pPr>
    </w:p>
    <w:p w14:paraId="181DC12E">
      <w:pPr>
        <w:adjustRightInd w:val="0"/>
        <w:spacing w:line="400" w:lineRule="exact"/>
        <w:ind w:firstLine="480" w:firstLineChars="200"/>
        <w:jc w:val="left"/>
        <w:rPr>
          <w:rFonts w:hint="eastAsia" w:ascii="宋体" w:hAnsi="宋体" w:eastAsia="宋体" w:cs="宋体"/>
          <w:color w:val="auto"/>
          <w:sz w:val="24"/>
          <w:highlight w:val="none"/>
        </w:rPr>
      </w:pPr>
    </w:p>
    <w:p w14:paraId="0AC26F44">
      <w:pPr>
        <w:adjustRightInd w:val="0"/>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1134B864">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37EB52B4">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通讯地址：XXX</w:t>
      </w:r>
    </w:p>
    <w:p w14:paraId="68A0C3C2">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邮政编码：XXX</w:t>
      </w:r>
    </w:p>
    <w:p w14:paraId="6057599E">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联系电话：XXX</w:t>
      </w:r>
    </w:p>
    <w:p w14:paraId="760D97C7">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真：XXX</w:t>
      </w:r>
    </w:p>
    <w:p w14:paraId="5E26F1A2">
      <w:pPr>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期：XXX年XXX月XXX日</w:t>
      </w:r>
    </w:p>
    <w:p w14:paraId="75245F8E">
      <w:pPr>
        <w:jc w:val="center"/>
        <w:rPr>
          <w:rFonts w:hint="eastAsia" w:ascii="宋体" w:hAnsi="宋体" w:eastAsia="宋体" w:cs="宋体"/>
          <w:color w:val="auto"/>
          <w:sz w:val="24"/>
          <w:highlight w:val="none"/>
        </w:rPr>
      </w:pPr>
    </w:p>
    <w:p w14:paraId="21B33CD8">
      <w:pPr>
        <w:jc w:val="center"/>
        <w:rPr>
          <w:rFonts w:hint="eastAsia" w:ascii="宋体" w:hAnsi="宋体" w:eastAsia="宋体" w:cs="宋体"/>
          <w:color w:val="auto"/>
          <w:sz w:val="28"/>
          <w:szCs w:val="28"/>
          <w:highlight w:val="none"/>
        </w:rPr>
      </w:pPr>
    </w:p>
    <w:p w14:paraId="7AC41C6C">
      <w:pPr>
        <w:jc w:val="center"/>
        <w:rPr>
          <w:rFonts w:hint="eastAsia" w:ascii="宋体" w:hAnsi="宋体" w:eastAsia="宋体" w:cs="宋体"/>
          <w:color w:val="auto"/>
          <w:sz w:val="28"/>
          <w:szCs w:val="28"/>
          <w:highlight w:val="none"/>
        </w:rPr>
      </w:pPr>
    </w:p>
    <w:p w14:paraId="39E2D03C">
      <w:pPr>
        <w:rPr>
          <w:rFonts w:hint="eastAsia" w:ascii="宋体" w:hAnsi="宋体" w:eastAsia="宋体" w:cs="宋体"/>
          <w:color w:val="auto"/>
          <w:sz w:val="36"/>
          <w:szCs w:val="36"/>
          <w:highlight w:val="none"/>
        </w:rPr>
        <w:sectPr>
          <w:pgSz w:w="11850" w:h="16783"/>
          <w:pgMar w:top="1417" w:right="1361" w:bottom="1417" w:left="1417" w:header="663" w:footer="992" w:gutter="0"/>
          <w:pgNumType w:fmt="decimal" w:start="2"/>
          <w:cols w:space="720" w:num="1"/>
          <w:titlePg/>
          <w:docGrid w:type="linesAndChars" w:linePitch="312" w:charSpace="0"/>
        </w:sectPr>
      </w:pPr>
    </w:p>
    <w:p w14:paraId="777B8214">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五、分项报价明细表</w:t>
      </w:r>
    </w:p>
    <w:p w14:paraId="12FB39C1">
      <w:pPr>
        <w:jc w:val="center"/>
        <w:rPr>
          <w:rFonts w:hint="eastAsia" w:ascii="宋体" w:hAnsi="宋体" w:eastAsia="宋体" w:cs="宋体"/>
          <w:b/>
          <w:color w:val="auto"/>
          <w:sz w:val="32"/>
          <w:szCs w:val="32"/>
          <w:highlight w:val="none"/>
        </w:rPr>
      </w:pPr>
    </w:p>
    <w:p w14:paraId="3992E19F">
      <w:pPr>
        <w:spacing w:before="100" w:beforeAutospacing="1" w:line="500" w:lineRule="exac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竞争性磋商文件编号：</w:t>
      </w:r>
      <w:r>
        <w:rPr>
          <w:rFonts w:hint="eastAsia" w:ascii="宋体" w:hAnsi="宋体" w:eastAsia="宋体" w:cs="宋体"/>
          <w:color w:val="auto"/>
          <w:sz w:val="24"/>
          <w:highlight w:val="none"/>
          <w:lang w:val="en-US" w:eastAsia="zh-CN"/>
        </w:rPr>
        <w:t>xxxx</w:t>
      </w:r>
      <w:r>
        <w:rPr>
          <w:rFonts w:hint="eastAsia" w:ascii="宋体" w:hAnsi="宋体" w:eastAsia="宋体" w:cs="宋体"/>
          <w:color w:val="auto"/>
          <w:sz w:val="24"/>
          <w:highlight w:val="none"/>
        </w:rPr>
        <w:t>号</w:t>
      </w:r>
    </w:p>
    <w:p w14:paraId="48EAC740">
      <w:pPr>
        <w:spacing w:line="500" w:lineRule="exact"/>
        <w:ind w:left="960" w:hanging="964" w:hangingChars="343"/>
        <w:rPr>
          <w:rFonts w:hint="eastAsia" w:ascii="宋体" w:hAnsi="宋体" w:eastAsia="宋体" w:cs="宋体"/>
          <w:b/>
          <w:bCs/>
          <w:color w:val="auto"/>
          <w:sz w:val="28"/>
          <w:szCs w:val="28"/>
          <w:highlight w:val="none"/>
        </w:rPr>
      </w:pPr>
    </w:p>
    <w:p w14:paraId="453FEDD1">
      <w:pPr>
        <w:spacing w:line="500" w:lineRule="exact"/>
        <w:ind w:left="960" w:hanging="1240" w:hangingChars="343"/>
        <w:jc w:val="center"/>
        <w:rPr>
          <w:rFonts w:hint="eastAsia" w:ascii="宋体" w:hAnsi="宋体" w:eastAsia="宋体" w:cs="宋体"/>
          <w:b/>
          <w:bCs/>
          <w:color w:val="auto"/>
          <w:sz w:val="36"/>
          <w:szCs w:val="36"/>
          <w:highlight w:val="none"/>
          <w:lang w:eastAsia="zh-CN"/>
        </w:rPr>
      </w:pPr>
    </w:p>
    <w:p w14:paraId="39065489">
      <w:pPr>
        <w:spacing w:line="500" w:lineRule="exact"/>
        <w:ind w:left="960" w:hanging="1240" w:hangingChars="343"/>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格式自拟</w:t>
      </w:r>
    </w:p>
    <w:p w14:paraId="4E19588A">
      <w:pPr>
        <w:jc w:val="center"/>
        <w:rPr>
          <w:rFonts w:hint="eastAsia" w:ascii="宋体" w:hAnsi="宋体" w:eastAsia="宋体" w:cs="宋体"/>
          <w:b/>
          <w:color w:val="auto"/>
          <w:sz w:val="32"/>
          <w:szCs w:val="32"/>
          <w:highlight w:val="none"/>
        </w:rPr>
      </w:pPr>
    </w:p>
    <w:p w14:paraId="1DD5472B">
      <w:pPr>
        <w:jc w:val="center"/>
        <w:rPr>
          <w:rFonts w:hint="eastAsia" w:ascii="宋体" w:hAnsi="宋体" w:eastAsia="宋体" w:cs="宋体"/>
          <w:color w:val="auto"/>
          <w:sz w:val="28"/>
          <w:szCs w:val="28"/>
          <w:highlight w:val="none"/>
        </w:rPr>
      </w:pPr>
    </w:p>
    <w:p w14:paraId="2BF10BC1">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06662F77">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报价包含</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保险、税费及完成本项目的所有费用。</w:t>
      </w:r>
    </w:p>
    <w:p w14:paraId="5FF8608F">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bCs/>
          <w:color w:val="auto"/>
          <w:sz w:val="24"/>
          <w:highlight w:val="none"/>
          <w:lang w:eastAsia="zh-CN"/>
        </w:rPr>
        <w:t>应</w:t>
      </w:r>
      <w:r>
        <w:rPr>
          <w:rFonts w:hint="eastAsia" w:ascii="宋体" w:hAnsi="宋体" w:eastAsia="宋体" w:cs="宋体"/>
          <w:bCs/>
          <w:color w:val="auto"/>
          <w:sz w:val="24"/>
          <w:highlight w:val="none"/>
        </w:rPr>
        <w:t>详细报出</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总价的各个组成部分的报价。</w:t>
      </w:r>
    </w:p>
    <w:p w14:paraId="54FD4CA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3</w:t>
      </w:r>
      <w:r>
        <w:rPr>
          <w:rFonts w:hint="eastAsia" w:ascii="宋体" w:hAnsi="宋体" w:eastAsia="宋体" w:cs="宋体"/>
          <w:color w:val="auto"/>
          <w:sz w:val="24"/>
          <w:highlight w:val="none"/>
        </w:rPr>
        <w:t>. 最后报价超过本项目预算的，不能推荐为成交候选人。</w:t>
      </w:r>
    </w:p>
    <w:p w14:paraId="4F9F1CFA">
      <w:pPr>
        <w:rPr>
          <w:rFonts w:hint="eastAsia" w:ascii="宋体" w:hAnsi="宋体" w:eastAsia="宋体" w:cs="宋体"/>
          <w:color w:val="auto"/>
          <w:sz w:val="32"/>
          <w:highlight w:val="none"/>
        </w:rPr>
      </w:pPr>
    </w:p>
    <w:p w14:paraId="07E9961C">
      <w:pPr>
        <w:rPr>
          <w:rFonts w:hint="eastAsia" w:ascii="宋体" w:hAnsi="宋体" w:eastAsia="宋体" w:cs="宋体"/>
          <w:color w:val="auto"/>
          <w:sz w:val="32"/>
          <w:highlight w:val="none"/>
        </w:rPr>
      </w:pPr>
    </w:p>
    <w:p w14:paraId="2B33415A">
      <w:pPr>
        <w:rPr>
          <w:rFonts w:hint="eastAsia" w:ascii="宋体" w:hAnsi="宋体" w:eastAsia="宋体" w:cs="宋体"/>
          <w:color w:val="auto"/>
          <w:sz w:val="32"/>
          <w:highlight w:val="none"/>
        </w:rPr>
      </w:pPr>
    </w:p>
    <w:p w14:paraId="4C26DC0A">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531A1511">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7FC23EC9">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10709C31">
      <w:pPr>
        <w:rPr>
          <w:rFonts w:hint="eastAsia" w:ascii="宋体" w:hAnsi="宋体" w:eastAsia="宋体" w:cs="宋体"/>
          <w:color w:val="auto"/>
          <w:sz w:val="28"/>
          <w:szCs w:val="28"/>
          <w:highlight w:val="none"/>
        </w:rPr>
        <w:sectPr>
          <w:footerReference r:id="rId10" w:type="default"/>
          <w:pgSz w:w="11850" w:h="16783"/>
          <w:pgMar w:top="1417" w:right="1417" w:bottom="1417" w:left="1417" w:header="669" w:footer="720" w:gutter="0"/>
          <w:pgNumType w:fmt="decimal"/>
          <w:cols w:space="720" w:num="1"/>
          <w:docGrid w:linePitch="312" w:charSpace="0"/>
        </w:sectPr>
      </w:pPr>
    </w:p>
    <w:p w14:paraId="11DBA042">
      <w:pPr>
        <w:widowControl/>
        <w:spacing w:line="360" w:lineRule="atLeast"/>
        <w:jc w:val="center"/>
        <w:outlineLvl w:val="1"/>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六、</w:t>
      </w:r>
      <w:r>
        <w:rPr>
          <w:rFonts w:hint="eastAsia" w:hAnsi="宋体" w:cs="宋体"/>
          <w:b/>
          <w:color w:val="auto"/>
          <w:sz w:val="32"/>
          <w:szCs w:val="32"/>
          <w:highlight w:val="none"/>
          <w:lang w:eastAsia="zh-CN"/>
        </w:rPr>
        <w:t>最后报价</w:t>
      </w:r>
      <w:r>
        <w:rPr>
          <w:rFonts w:hint="eastAsia" w:ascii="宋体" w:hAnsi="宋体" w:eastAsia="宋体" w:cs="宋体"/>
          <w:b/>
          <w:color w:val="auto"/>
          <w:sz w:val="32"/>
          <w:szCs w:val="32"/>
          <w:highlight w:val="none"/>
        </w:rPr>
        <w:t>表</w:t>
      </w:r>
    </w:p>
    <w:p w14:paraId="12421AB5">
      <w:pPr>
        <w:widowControl/>
        <w:spacing w:line="360" w:lineRule="atLeast"/>
        <w:jc w:val="left"/>
        <w:outlineLvl w:val="9"/>
        <w:rPr>
          <w:rFonts w:hint="eastAsia" w:ascii="宋体" w:hAnsi="宋体" w:eastAsia="宋体" w:cs="宋体"/>
          <w:color w:val="auto"/>
          <w:sz w:val="24"/>
          <w:highlight w:val="none"/>
        </w:rPr>
      </w:pPr>
    </w:p>
    <w:p w14:paraId="208DFBD6">
      <w:pPr>
        <w:pStyle w:val="2"/>
        <w:rPr>
          <w:rFonts w:hint="eastAsia"/>
          <w:color w:val="auto"/>
          <w:highlight w:val="none"/>
        </w:rPr>
      </w:pPr>
    </w:p>
    <w:p w14:paraId="7334023C">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0"/>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530"/>
        <w:gridCol w:w="2553"/>
      </w:tblGrid>
      <w:tr w14:paraId="2620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436" w:type="dxa"/>
            <w:noWrap w:val="0"/>
            <w:vAlign w:val="center"/>
          </w:tcPr>
          <w:p w14:paraId="1F763A51">
            <w:pPr>
              <w:widowControl/>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30" w:type="dxa"/>
            <w:noWrap w:val="0"/>
            <w:vAlign w:val="center"/>
          </w:tcPr>
          <w:p w14:paraId="0B8CDC9F">
            <w:pPr>
              <w:pStyle w:val="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遂宁市住房保障和房地产事务中心</w:t>
            </w:r>
            <w:r>
              <w:rPr>
                <w:rFonts w:hint="eastAsia" w:ascii="宋体" w:hAnsi="宋体" w:eastAsia="宋体" w:cs="宋体"/>
                <w:color w:val="auto"/>
                <w:sz w:val="24"/>
                <w:highlight w:val="none"/>
              </w:rPr>
              <w:t>房地产经纪行业辅助服务项目</w:t>
            </w:r>
          </w:p>
        </w:tc>
        <w:tc>
          <w:tcPr>
            <w:tcW w:w="2553" w:type="dxa"/>
            <w:noWrap w:val="0"/>
            <w:vAlign w:val="center"/>
          </w:tcPr>
          <w:p w14:paraId="63D8DD38">
            <w:pPr>
              <w:widowControl/>
              <w:spacing w:line="360" w:lineRule="auto"/>
              <w:ind w:left="-8" w:leftChars="-4" w:firstLine="84" w:firstLineChars="35"/>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FB6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436" w:type="dxa"/>
            <w:noWrap w:val="0"/>
            <w:vAlign w:val="center"/>
          </w:tcPr>
          <w:p w14:paraId="20CAD3DC">
            <w:pPr>
              <w:widowControl/>
              <w:spacing w:line="360" w:lineRule="auto"/>
              <w:jc w:val="center"/>
              <w:outlineLvl w:val="9"/>
              <w:rPr>
                <w:rFonts w:hint="eastAsia" w:ascii="宋体" w:hAnsi="宋体" w:eastAsia="宋体" w:cs="宋体"/>
                <w:color w:val="auto"/>
                <w:sz w:val="24"/>
                <w:highlight w:val="none"/>
              </w:rPr>
            </w:pPr>
          </w:p>
          <w:p w14:paraId="4FC5CDE0">
            <w:pPr>
              <w:widowControl/>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14:paraId="0A1F88AD">
            <w:pPr>
              <w:widowControl/>
              <w:spacing w:line="360" w:lineRule="atLeast"/>
              <w:jc w:val="center"/>
              <w:outlineLvl w:val="9"/>
              <w:rPr>
                <w:rFonts w:hint="eastAsia" w:ascii="宋体" w:hAnsi="宋体" w:eastAsia="宋体" w:cs="宋体"/>
                <w:color w:val="auto"/>
                <w:sz w:val="24"/>
                <w:highlight w:val="none"/>
              </w:rPr>
            </w:pPr>
          </w:p>
        </w:tc>
        <w:tc>
          <w:tcPr>
            <w:tcW w:w="5530" w:type="dxa"/>
            <w:noWrap w:val="0"/>
            <w:vAlign w:val="center"/>
          </w:tcPr>
          <w:p w14:paraId="03BEC75C">
            <w:pPr>
              <w:widowControl/>
              <w:spacing w:line="360" w:lineRule="atLeast"/>
              <w:jc w:val="left"/>
              <w:outlineLvl w:val="1"/>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合计</w:t>
            </w:r>
            <w:r>
              <w:rPr>
                <w:rFonts w:hint="eastAsia" w:ascii="宋体" w:hAnsi="宋体" w:eastAsia="宋体" w:cs="宋体"/>
                <w:color w:val="auto"/>
                <w:sz w:val="24"/>
                <w:highlight w:val="none"/>
                <w:lang w:eastAsia="zh-CN"/>
              </w:rPr>
              <w:t>人民币小写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万元；</w:t>
            </w:r>
          </w:p>
          <w:p w14:paraId="7DC9C8D7">
            <w:pPr>
              <w:widowControl/>
              <w:spacing w:line="360" w:lineRule="atLeast"/>
              <w:ind w:firstLine="480" w:firstLineChars="200"/>
              <w:jc w:val="left"/>
              <w:outlineLvl w:val="1"/>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p>
        </w:tc>
        <w:tc>
          <w:tcPr>
            <w:tcW w:w="2553" w:type="dxa"/>
            <w:noWrap w:val="0"/>
            <w:vAlign w:val="center"/>
          </w:tcPr>
          <w:p w14:paraId="192422C6">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本项目服务内容成交单价按响应文件中分项明细报价对应其总价与成交总价的比例进行浮动确定。</w:t>
            </w:r>
          </w:p>
        </w:tc>
      </w:tr>
      <w:tr w14:paraId="459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436" w:type="dxa"/>
            <w:noWrap w:val="0"/>
            <w:vAlign w:val="center"/>
          </w:tcPr>
          <w:p w14:paraId="7485E252">
            <w:pPr>
              <w:widowControl/>
              <w:spacing w:line="360" w:lineRule="atLeas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w:t>
            </w:r>
          </w:p>
        </w:tc>
        <w:tc>
          <w:tcPr>
            <w:tcW w:w="8083" w:type="dxa"/>
            <w:gridSpan w:val="2"/>
            <w:noWrap w:val="0"/>
            <w:vAlign w:val="center"/>
          </w:tcPr>
          <w:p w14:paraId="445A8E07">
            <w:pPr>
              <w:widowControl/>
              <w:spacing w:line="360" w:lineRule="atLeast"/>
              <w:jc w:val="left"/>
              <w:outlineLvl w:val="9"/>
              <w:rPr>
                <w:rFonts w:hint="eastAsia" w:ascii="宋体" w:hAnsi="宋体" w:eastAsia="宋体" w:cs="宋体"/>
                <w:color w:val="auto"/>
                <w:sz w:val="24"/>
                <w:highlight w:val="none"/>
                <w:lang w:val="en-US" w:eastAsia="zh-CN"/>
              </w:rPr>
            </w:pPr>
          </w:p>
        </w:tc>
      </w:tr>
    </w:tbl>
    <w:p w14:paraId="49504C3D">
      <w:pPr>
        <w:widowControl/>
        <w:spacing w:line="360" w:lineRule="atLeast"/>
        <w:ind w:firstLine="470" w:firstLineChars="196"/>
        <w:jc w:val="left"/>
        <w:outlineLvl w:val="9"/>
        <w:rPr>
          <w:rFonts w:hint="eastAsia" w:ascii="宋体" w:hAnsi="宋体" w:eastAsia="宋体" w:cs="宋体"/>
          <w:color w:val="auto"/>
          <w:sz w:val="24"/>
          <w:highlight w:val="none"/>
        </w:rPr>
      </w:pPr>
    </w:p>
    <w:p w14:paraId="2E4264B0">
      <w:pPr>
        <w:widowControl/>
        <w:spacing w:line="360"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14:paraId="2C423331">
      <w:pPr>
        <w:widowControl/>
        <w:spacing w:line="360" w:lineRule="auto"/>
        <w:ind w:firstLine="472" w:firstLineChars="196"/>
        <w:jc w:val="left"/>
        <w:outlineLvl w:val="1"/>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此表不放在响应文件中，由供应商提前</w:t>
      </w:r>
      <w:r>
        <w:rPr>
          <w:rFonts w:hint="eastAsia" w:ascii="宋体" w:hAnsi="宋体" w:eastAsia="宋体" w:cs="宋体"/>
          <w:b/>
          <w:bCs/>
          <w:color w:val="auto"/>
          <w:sz w:val="24"/>
          <w:highlight w:val="none"/>
          <w:lang w:val="en-US" w:eastAsia="zh-CN"/>
        </w:rPr>
        <w:t>准备</w:t>
      </w:r>
      <w:r>
        <w:rPr>
          <w:rFonts w:hint="eastAsia" w:ascii="宋体" w:hAnsi="宋体" w:eastAsia="宋体" w:cs="宋体"/>
          <w:b/>
          <w:bCs/>
          <w:color w:val="auto"/>
          <w:sz w:val="24"/>
          <w:highlight w:val="none"/>
          <w:lang w:eastAsia="zh-CN"/>
        </w:rPr>
        <w:t>，待磋商结束后，供应商现场进行最后报价并密封提交（</w:t>
      </w:r>
      <w:r>
        <w:rPr>
          <w:rFonts w:hint="eastAsia" w:ascii="宋体" w:hAnsi="宋体" w:eastAsia="宋体" w:cs="宋体"/>
          <w:b/>
          <w:bCs/>
          <w:color w:val="auto"/>
          <w:sz w:val="24"/>
          <w:highlight w:val="none"/>
          <w:lang w:val="en-US" w:eastAsia="zh-CN"/>
        </w:rPr>
        <w:t>密封文件袋自行准备</w:t>
      </w:r>
      <w:r>
        <w:rPr>
          <w:rFonts w:hint="eastAsia" w:ascii="宋体" w:hAnsi="宋体" w:eastAsia="宋体" w:cs="宋体"/>
          <w:b/>
          <w:bCs/>
          <w:color w:val="auto"/>
          <w:sz w:val="24"/>
          <w:highlight w:val="none"/>
          <w:lang w:eastAsia="zh-CN"/>
        </w:rPr>
        <w:t>）。</w:t>
      </w:r>
    </w:p>
    <w:p w14:paraId="73E671B7">
      <w:pPr>
        <w:widowControl/>
        <w:spacing w:line="360" w:lineRule="auto"/>
        <w:ind w:firstLine="472" w:firstLineChars="196"/>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 报价</w:t>
      </w:r>
      <w:r>
        <w:rPr>
          <w:rFonts w:hint="eastAsia" w:ascii="宋体" w:hAnsi="宋体" w:eastAsia="宋体" w:cs="宋体"/>
          <w:b/>
          <w:bCs/>
          <w:color w:val="auto"/>
          <w:sz w:val="24"/>
          <w:highlight w:val="none"/>
        </w:rPr>
        <w:t>应包括磋商文件规定的全部相应内容。</w:t>
      </w:r>
    </w:p>
    <w:p w14:paraId="1B9E6929">
      <w:pPr>
        <w:keepNext w:val="0"/>
        <w:keepLines w:val="0"/>
        <w:pageBreakBefore w:val="0"/>
        <w:widowControl w:val="0"/>
        <w:kinsoku/>
        <w:wordWrap/>
        <w:overflowPunct/>
        <w:topLinePunct w:val="0"/>
        <w:autoSpaceDE/>
        <w:autoSpaceDN/>
        <w:bidi w:val="0"/>
        <w:snapToGrid/>
        <w:spacing w:line="288" w:lineRule="auto"/>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 xml:space="preserve">   3</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供应商在未提高响应文件中承诺的产品及其服务质量的情况下，其最后报价不得高于对该项目之前的报价，</w:t>
      </w:r>
      <w:r>
        <w:rPr>
          <w:rFonts w:hint="eastAsia" w:ascii="宋体" w:hAnsi="宋体" w:eastAsia="宋体" w:cs="宋体"/>
          <w:b/>
          <w:bCs/>
          <w:color w:val="auto"/>
          <w:sz w:val="24"/>
          <w:highlight w:val="none"/>
          <w:lang w:eastAsia="zh-CN"/>
        </w:rPr>
        <w:t>否则，</w:t>
      </w:r>
      <w:r>
        <w:rPr>
          <w:rFonts w:hint="eastAsia" w:ascii="宋体" w:hAnsi="宋体" w:eastAsia="宋体" w:cs="宋体"/>
          <w:b/>
          <w:bCs/>
          <w:color w:val="auto"/>
          <w:sz w:val="24"/>
          <w:highlight w:val="none"/>
        </w:rPr>
        <w:t>对其响应文件按无效处理</w:t>
      </w:r>
      <w:r>
        <w:rPr>
          <w:rFonts w:hint="eastAsia" w:ascii="宋体" w:hAnsi="宋体" w:eastAsia="宋体" w:cs="宋体"/>
          <w:b/>
          <w:bCs/>
          <w:color w:val="auto"/>
          <w:sz w:val="24"/>
          <w:highlight w:val="none"/>
          <w:lang w:eastAsia="zh-CN"/>
        </w:rPr>
        <w:t>。</w:t>
      </w:r>
    </w:p>
    <w:p w14:paraId="6A4F6CDA">
      <w:pPr>
        <w:pStyle w:val="16"/>
        <w:rPr>
          <w:rFonts w:hint="eastAsia" w:ascii="宋体" w:hAnsi="宋体" w:eastAsia="宋体" w:cs="宋体"/>
          <w:color w:val="auto"/>
          <w:highlight w:val="none"/>
        </w:rPr>
      </w:pPr>
    </w:p>
    <w:p w14:paraId="6E8C90D2">
      <w:pPr>
        <w:spacing w:line="360" w:lineRule="auto"/>
        <w:rPr>
          <w:rFonts w:hint="eastAsia" w:ascii="宋体" w:hAnsi="宋体" w:eastAsia="宋体" w:cs="宋体"/>
          <w:color w:val="auto"/>
          <w:sz w:val="24"/>
          <w:highlight w:val="none"/>
        </w:rPr>
      </w:pPr>
    </w:p>
    <w:p w14:paraId="39789213">
      <w:pPr>
        <w:widowControl/>
        <w:spacing w:line="360" w:lineRule="auto"/>
        <w:ind w:firstLine="470" w:firstLineChars="196"/>
        <w:jc w:val="left"/>
        <w:outlineLvl w:val="9"/>
        <w:rPr>
          <w:rFonts w:hint="eastAsia" w:ascii="宋体" w:hAnsi="宋体" w:eastAsia="宋体" w:cs="宋体"/>
          <w:color w:val="auto"/>
          <w:sz w:val="24"/>
          <w:highlight w:val="none"/>
        </w:rPr>
      </w:pPr>
    </w:p>
    <w:p w14:paraId="63FF9A3E">
      <w:pPr>
        <w:widowControl/>
        <w:spacing w:line="360" w:lineRule="auto"/>
        <w:ind w:firstLine="470" w:firstLineChars="196"/>
        <w:jc w:val="left"/>
        <w:outlineLvl w:val="9"/>
        <w:rPr>
          <w:rFonts w:hint="eastAsia" w:ascii="宋体" w:hAnsi="宋体" w:eastAsia="宋体" w:cs="宋体"/>
          <w:color w:val="auto"/>
          <w:sz w:val="24"/>
          <w:highlight w:val="none"/>
        </w:rPr>
      </w:pPr>
    </w:p>
    <w:p w14:paraId="1B2583F1">
      <w:pPr>
        <w:keepNext w:val="0"/>
        <w:keepLines w:val="0"/>
        <w:pageBreakBefore w:val="0"/>
        <w:widowControl w:val="0"/>
        <w:kinsoku/>
        <w:wordWrap/>
        <w:overflowPunct/>
        <w:topLinePunct w:val="0"/>
        <w:autoSpaceDE/>
        <w:autoSpaceDN/>
        <w:bidi w:val="0"/>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w:t>
      </w:r>
      <w:r>
        <w:rPr>
          <w:rFonts w:hint="eastAsia" w:ascii="宋体" w:hAnsi="宋体" w:eastAsia="宋体" w:cs="宋体"/>
          <w:color w:val="auto"/>
          <w:sz w:val="24"/>
          <w:highlight w:val="none"/>
          <w:lang w:eastAsia="zh-CN"/>
        </w:rPr>
        <w:t>加盖个人名</w:t>
      </w:r>
      <w:r>
        <w:rPr>
          <w:rFonts w:hint="eastAsia" w:ascii="宋体" w:hAnsi="宋体" w:eastAsia="宋体" w:cs="宋体"/>
          <w:color w:val="auto"/>
          <w:sz w:val="24"/>
          <w:highlight w:val="none"/>
        </w:rPr>
        <w:t>章）：XXX</w:t>
      </w:r>
    </w:p>
    <w:p w14:paraId="1644A05C">
      <w:pPr>
        <w:keepNext w:val="0"/>
        <w:keepLines w:val="0"/>
        <w:pageBreakBefore w:val="0"/>
        <w:widowControl w:val="0"/>
        <w:kinsoku/>
        <w:wordWrap/>
        <w:overflowPunct/>
        <w:topLinePunct w:val="0"/>
        <w:autoSpaceDE/>
        <w:autoSpaceDN/>
        <w:bidi w:val="0"/>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61DE8A19">
      <w:pPr>
        <w:pStyle w:val="2"/>
        <w:rPr>
          <w:rFonts w:hint="eastAsia" w:ascii="宋体" w:hAnsi="宋体" w:eastAsia="宋体" w:cs="宋体"/>
          <w:color w:val="auto"/>
          <w:sz w:val="24"/>
          <w:highlight w:val="none"/>
        </w:rPr>
      </w:pPr>
    </w:p>
    <w:p w14:paraId="25E774E2">
      <w:pPr>
        <w:pStyle w:val="2"/>
        <w:rPr>
          <w:rFonts w:hint="eastAsia" w:ascii="宋体" w:hAnsi="宋体" w:eastAsia="宋体" w:cs="宋体"/>
          <w:color w:val="auto"/>
          <w:sz w:val="24"/>
          <w:highlight w:val="none"/>
        </w:rPr>
      </w:pPr>
    </w:p>
    <w:p w14:paraId="70FA7CE2">
      <w:pPr>
        <w:pStyle w:val="2"/>
        <w:rPr>
          <w:rFonts w:hint="eastAsia" w:ascii="宋体" w:hAnsi="宋体" w:eastAsia="宋体" w:cs="宋体"/>
          <w:color w:val="auto"/>
          <w:sz w:val="24"/>
          <w:highlight w:val="none"/>
        </w:rPr>
      </w:pPr>
    </w:p>
    <w:p w14:paraId="005A0DB4">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、供应商类似项目业绩一览表</w:t>
      </w:r>
    </w:p>
    <w:p w14:paraId="1ABF5B25">
      <w:pPr>
        <w:spacing w:line="400" w:lineRule="exact"/>
        <w:rPr>
          <w:rFonts w:hint="eastAsia" w:ascii="宋体" w:hAnsi="宋体" w:eastAsia="宋体" w:cs="宋体"/>
          <w:color w:val="auto"/>
          <w:sz w:val="24"/>
          <w:highlight w:val="none"/>
        </w:rPr>
      </w:pPr>
    </w:p>
    <w:p w14:paraId="70363AA7">
      <w:pPr>
        <w:pStyle w:val="2"/>
        <w:rPr>
          <w:rFonts w:hint="eastAsia"/>
          <w:color w:val="auto"/>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721"/>
        <w:gridCol w:w="1449"/>
        <w:gridCol w:w="1328"/>
        <w:gridCol w:w="1168"/>
        <w:gridCol w:w="1425"/>
        <w:gridCol w:w="5"/>
        <w:gridCol w:w="1611"/>
        <w:gridCol w:w="13"/>
        <w:gridCol w:w="1389"/>
        <w:gridCol w:w="10"/>
      </w:tblGrid>
      <w:tr w14:paraId="18524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tcBorders>
              <w:top w:val="single" w:color="auto" w:sz="4" w:space="0"/>
            </w:tcBorders>
            <w:noWrap w:val="0"/>
            <w:vAlign w:val="center"/>
          </w:tcPr>
          <w:p w14:paraId="15E32AC9">
            <w:pPr>
              <w:spacing w:line="400" w:lineRule="exact"/>
              <w:ind w:firstLine="105" w:firstLineChars="50"/>
              <w:jc w:val="center"/>
              <w:rPr>
                <w:rFonts w:hint="eastAsia" w:ascii="宋体" w:hAnsi="宋体" w:eastAsia="宋体" w:cs="宋体"/>
                <w:b/>
                <w:color w:val="auto"/>
                <w:highlight w:val="none"/>
              </w:rPr>
            </w:pPr>
            <w:r>
              <w:rPr>
                <w:rFonts w:hint="eastAsia" w:ascii="宋体" w:hAnsi="宋体" w:eastAsia="宋体" w:cs="宋体"/>
                <w:b/>
                <w:color w:val="auto"/>
                <w:highlight w:val="none"/>
              </w:rPr>
              <w:t>年份</w:t>
            </w:r>
          </w:p>
        </w:tc>
        <w:tc>
          <w:tcPr>
            <w:tcW w:w="794" w:type="pct"/>
            <w:noWrap w:val="0"/>
            <w:vAlign w:val="center"/>
          </w:tcPr>
          <w:p w14:paraId="0CF9047C">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用户名称</w:t>
            </w:r>
          </w:p>
        </w:tc>
        <w:tc>
          <w:tcPr>
            <w:tcW w:w="728" w:type="pct"/>
            <w:noWrap w:val="0"/>
            <w:vAlign w:val="center"/>
          </w:tcPr>
          <w:p w14:paraId="12B64CB8">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项目名称</w:t>
            </w:r>
          </w:p>
        </w:tc>
        <w:tc>
          <w:tcPr>
            <w:tcW w:w="640" w:type="pct"/>
            <w:noWrap w:val="0"/>
            <w:vAlign w:val="center"/>
          </w:tcPr>
          <w:p w14:paraId="09564CEA">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完成时间</w:t>
            </w:r>
          </w:p>
        </w:tc>
        <w:tc>
          <w:tcPr>
            <w:tcW w:w="784" w:type="pct"/>
            <w:gridSpan w:val="2"/>
            <w:noWrap w:val="0"/>
            <w:vAlign w:val="center"/>
          </w:tcPr>
          <w:p w14:paraId="291CCCC2">
            <w:pPr>
              <w:spacing w:line="400" w:lineRule="exact"/>
              <w:ind w:firstLine="105" w:firstLineChars="50"/>
              <w:jc w:val="center"/>
              <w:rPr>
                <w:rFonts w:hint="eastAsia" w:ascii="宋体" w:hAnsi="宋体" w:eastAsia="宋体" w:cs="宋体"/>
                <w:b/>
                <w:color w:val="auto"/>
                <w:highlight w:val="none"/>
              </w:rPr>
            </w:pPr>
            <w:r>
              <w:rPr>
                <w:rFonts w:hint="eastAsia" w:ascii="宋体" w:hAnsi="宋体" w:eastAsia="宋体" w:cs="宋体"/>
                <w:b/>
                <w:color w:val="auto"/>
                <w:highlight w:val="none"/>
              </w:rPr>
              <w:t>合同金额</w:t>
            </w:r>
          </w:p>
        </w:tc>
        <w:tc>
          <w:tcPr>
            <w:tcW w:w="890" w:type="pct"/>
            <w:gridSpan w:val="2"/>
            <w:tcBorders>
              <w:right w:val="single" w:color="auto" w:sz="4" w:space="0"/>
            </w:tcBorders>
            <w:noWrap w:val="0"/>
            <w:vAlign w:val="center"/>
          </w:tcPr>
          <w:p w14:paraId="2D770789">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是否通过验收</w:t>
            </w:r>
          </w:p>
        </w:tc>
        <w:tc>
          <w:tcPr>
            <w:tcW w:w="765" w:type="pct"/>
            <w:gridSpan w:val="2"/>
            <w:tcBorders>
              <w:left w:val="single" w:color="auto" w:sz="4" w:space="0"/>
            </w:tcBorders>
            <w:noWrap w:val="0"/>
            <w:vAlign w:val="center"/>
          </w:tcPr>
          <w:p w14:paraId="13FC3A60">
            <w:pPr>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29EDB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06074F58">
            <w:pPr>
              <w:spacing w:line="400" w:lineRule="exact"/>
              <w:jc w:val="center"/>
              <w:rPr>
                <w:rFonts w:hint="eastAsia" w:ascii="宋体" w:hAnsi="宋体" w:eastAsia="宋体" w:cs="宋体"/>
                <w:color w:val="auto"/>
                <w:highlight w:val="none"/>
              </w:rPr>
            </w:pPr>
          </w:p>
        </w:tc>
        <w:tc>
          <w:tcPr>
            <w:tcW w:w="794" w:type="pct"/>
            <w:noWrap w:val="0"/>
            <w:vAlign w:val="center"/>
          </w:tcPr>
          <w:p w14:paraId="1980CF47">
            <w:pPr>
              <w:spacing w:line="400" w:lineRule="exact"/>
              <w:jc w:val="center"/>
              <w:rPr>
                <w:rFonts w:hint="eastAsia" w:ascii="宋体" w:hAnsi="宋体" w:eastAsia="宋体" w:cs="宋体"/>
                <w:color w:val="auto"/>
                <w:highlight w:val="none"/>
              </w:rPr>
            </w:pPr>
          </w:p>
        </w:tc>
        <w:tc>
          <w:tcPr>
            <w:tcW w:w="728" w:type="pct"/>
            <w:noWrap w:val="0"/>
            <w:vAlign w:val="center"/>
          </w:tcPr>
          <w:p w14:paraId="1D0DC92F">
            <w:pPr>
              <w:spacing w:line="400" w:lineRule="exact"/>
              <w:jc w:val="center"/>
              <w:rPr>
                <w:rFonts w:hint="eastAsia" w:ascii="宋体" w:hAnsi="宋体" w:eastAsia="宋体" w:cs="宋体"/>
                <w:color w:val="auto"/>
                <w:highlight w:val="none"/>
              </w:rPr>
            </w:pPr>
          </w:p>
        </w:tc>
        <w:tc>
          <w:tcPr>
            <w:tcW w:w="640" w:type="pct"/>
            <w:noWrap w:val="0"/>
            <w:vAlign w:val="center"/>
          </w:tcPr>
          <w:p w14:paraId="25364E71">
            <w:pPr>
              <w:spacing w:line="400" w:lineRule="exact"/>
              <w:jc w:val="center"/>
              <w:rPr>
                <w:rFonts w:hint="eastAsia" w:ascii="宋体" w:hAnsi="宋体" w:eastAsia="宋体" w:cs="宋体"/>
                <w:color w:val="auto"/>
                <w:highlight w:val="none"/>
              </w:rPr>
            </w:pPr>
          </w:p>
        </w:tc>
        <w:tc>
          <w:tcPr>
            <w:tcW w:w="784" w:type="pct"/>
            <w:gridSpan w:val="2"/>
            <w:noWrap w:val="0"/>
            <w:vAlign w:val="center"/>
          </w:tcPr>
          <w:p w14:paraId="39E044C8">
            <w:pPr>
              <w:spacing w:line="400" w:lineRule="exact"/>
              <w:jc w:val="center"/>
              <w:rPr>
                <w:rFonts w:hint="eastAsia" w:ascii="宋体" w:hAnsi="宋体" w:eastAsia="宋体" w:cs="宋体"/>
                <w:color w:val="auto"/>
                <w:highlight w:val="none"/>
              </w:rPr>
            </w:pPr>
          </w:p>
        </w:tc>
        <w:tc>
          <w:tcPr>
            <w:tcW w:w="890" w:type="pct"/>
            <w:gridSpan w:val="2"/>
            <w:tcBorders>
              <w:right w:val="single" w:color="auto" w:sz="4" w:space="0"/>
            </w:tcBorders>
            <w:noWrap w:val="0"/>
            <w:vAlign w:val="center"/>
          </w:tcPr>
          <w:p w14:paraId="59CA0539">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244205BF">
            <w:pPr>
              <w:spacing w:line="400" w:lineRule="exact"/>
              <w:jc w:val="center"/>
              <w:rPr>
                <w:rFonts w:hint="eastAsia" w:ascii="宋体" w:hAnsi="宋体" w:eastAsia="宋体" w:cs="宋体"/>
                <w:color w:val="auto"/>
                <w:highlight w:val="none"/>
              </w:rPr>
            </w:pPr>
          </w:p>
        </w:tc>
      </w:tr>
      <w:tr w14:paraId="4219C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23941E30">
            <w:pPr>
              <w:spacing w:line="400" w:lineRule="exact"/>
              <w:jc w:val="center"/>
              <w:rPr>
                <w:rFonts w:hint="eastAsia" w:ascii="宋体" w:hAnsi="宋体" w:eastAsia="宋体" w:cs="宋体"/>
                <w:color w:val="auto"/>
                <w:highlight w:val="none"/>
              </w:rPr>
            </w:pPr>
          </w:p>
        </w:tc>
        <w:tc>
          <w:tcPr>
            <w:tcW w:w="794" w:type="pct"/>
            <w:noWrap w:val="0"/>
            <w:vAlign w:val="center"/>
          </w:tcPr>
          <w:p w14:paraId="50788283">
            <w:pPr>
              <w:spacing w:line="400" w:lineRule="exact"/>
              <w:jc w:val="center"/>
              <w:rPr>
                <w:rFonts w:hint="eastAsia" w:ascii="宋体" w:hAnsi="宋体" w:eastAsia="宋体" w:cs="宋体"/>
                <w:color w:val="auto"/>
                <w:highlight w:val="none"/>
              </w:rPr>
            </w:pPr>
          </w:p>
        </w:tc>
        <w:tc>
          <w:tcPr>
            <w:tcW w:w="728" w:type="pct"/>
            <w:noWrap w:val="0"/>
            <w:vAlign w:val="center"/>
          </w:tcPr>
          <w:p w14:paraId="6E21645A">
            <w:pPr>
              <w:spacing w:line="400" w:lineRule="exact"/>
              <w:jc w:val="center"/>
              <w:rPr>
                <w:rFonts w:hint="eastAsia" w:ascii="宋体" w:hAnsi="宋体" w:eastAsia="宋体" w:cs="宋体"/>
                <w:color w:val="auto"/>
                <w:highlight w:val="none"/>
              </w:rPr>
            </w:pPr>
          </w:p>
        </w:tc>
        <w:tc>
          <w:tcPr>
            <w:tcW w:w="640" w:type="pct"/>
            <w:noWrap w:val="0"/>
            <w:vAlign w:val="center"/>
          </w:tcPr>
          <w:p w14:paraId="40DCE532">
            <w:pPr>
              <w:spacing w:line="400" w:lineRule="exact"/>
              <w:jc w:val="center"/>
              <w:rPr>
                <w:rFonts w:hint="eastAsia" w:ascii="宋体" w:hAnsi="宋体" w:eastAsia="宋体" w:cs="宋体"/>
                <w:color w:val="auto"/>
                <w:highlight w:val="none"/>
              </w:rPr>
            </w:pPr>
          </w:p>
        </w:tc>
        <w:tc>
          <w:tcPr>
            <w:tcW w:w="784" w:type="pct"/>
            <w:gridSpan w:val="2"/>
            <w:noWrap w:val="0"/>
            <w:vAlign w:val="center"/>
          </w:tcPr>
          <w:p w14:paraId="7CA8F048">
            <w:pPr>
              <w:spacing w:line="400" w:lineRule="exact"/>
              <w:jc w:val="center"/>
              <w:rPr>
                <w:rFonts w:hint="eastAsia" w:ascii="宋体" w:hAnsi="宋体" w:eastAsia="宋体" w:cs="宋体"/>
                <w:color w:val="auto"/>
                <w:highlight w:val="none"/>
              </w:rPr>
            </w:pPr>
          </w:p>
        </w:tc>
        <w:tc>
          <w:tcPr>
            <w:tcW w:w="890" w:type="pct"/>
            <w:gridSpan w:val="2"/>
            <w:tcBorders>
              <w:right w:val="single" w:color="auto" w:sz="4" w:space="0"/>
            </w:tcBorders>
            <w:noWrap w:val="0"/>
            <w:vAlign w:val="center"/>
          </w:tcPr>
          <w:p w14:paraId="79612E8B">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57CF8B37">
            <w:pPr>
              <w:spacing w:line="400" w:lineRule="exact"/>
              <w:jc w:val="center"/>
              <w:rPr>
                <w:rFonts w:hint="eastAsia" w:ascii="宋体" w:hAnsi="宋体" w:eastAsia="宋体" w:cs="宋体"/>
                <w:color w:val="auto"/>
                <w:highlight w:val="none"/>
              </w:rPr>
            </w:pPr>
          </w:p>
        </w:tc>
      </w:tr>
      <w:tr w14:paraId="2D35D6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5C8BF324">
            <w:pPr>
              <w:spacing w:line="400" w:lineRule="exact"/>
              <w:jc w:val="center"/>
              <w:rPr>
                <w:rFonts w:hint="eastAsia" w:ascii="宋体" w:hAnsi="宋体" w:eastAsia="宋体" w:cs="宋体"/>
                <w:color w:val="auto"/>
                <w:highlight w:val="none"/>
              </w:rPr>
            </w:pPr>
          </w:p>
        </w:tc>
        <w:tc>
          <w:tcPr>
            <w:tcW w:w="794" w:type="pct"/>
            <w:noWrap w:val="0"/>
            <w:vAlign w:val="center"/>
          </w:tcPr>
          <w:p w14:paraId="688B8142">
            <w:pPr>
              <w:spacing w:line="400" w:lineRule="exact"/>
              <w:jc w:val="center"/>
              <w:rPr>
                <w:rFonts w:hint="eastAsia" w:ascii="宋体" w:hAnsi="宋体" w:eastAsia="宋体" w:cs="宋体"/>
                <w:color w:val="auto"/>
                <w:highlight w:val="none"/>
              </w:rPr>
            </w:pPr>
          </w:p>
        </w:tc>
        <w:tc>
          <w:tcPr>
            <w:tcW w:w="728" w:type="pct"/>
            <w:noWrap w:val="0"/>
            <w:vAlign w:val="center"/>
          </w:tcPr>
          <w:p w14:paraId="44F2F13B">
            <w:pPr>
              <w:spacing w:line="400" w:lineRule="exact"/>
              <w:jc w:val="center"/>
              <w:rPr>
                <w:rFonts w:hint="eastAsia" w:ascii="宋体" w:hAnsi="宋体" w:eastAsia="宋体" w:cs="宋体"/>
                <w:color w:val="auto"/>
                <w:highlight w:val="none"/>
              </w:rPr>
            </w:pPr>
          </w:p>
        </w:tc>
        <w:tc>
          <w:tcPr>
            <w:tcW w:w="640" w:type="pct"/>
            <w:noWrap w:val="0"/>
            <w:vAlign w:val="center"/>
          </w:tcPr>
          <w:p w14:paraId="69F7989D">
            <w:pPr>
              <w:spacing w:line="400" w:lineRule="exact"/>
              <w:jc w:val="center"/>
              <w:rPr>
                <w:rFonts w:hint="eastAsia" w:ascii="宋体" w:hAnsi="宋体" w:eastAsia="宋体" w:cs="宋体"/>
                <w:color w:val="auto"/>
                <w:highlight w:val="none"/>
              </w:rPr>
            </w:pPr>
          </w:p>
        </w:tc>
        <w:tc>
          <w:tcPr>
            <w:tcW w:w="784" w:type="pct"/>
            <w:gridSpan w:val="2"/>
            <w:noWrap w:val="0"/>
            <w:vAlign w:val="center"/>
          </w:tcPr>
          <w:p w14:paraId="5CA8492D">
            <w:pPr>
              <w:spacing w:line="400" w:lineRule="exact"/>
              <w:jc w:val="center"/>
              <w:rPr>
                <w:rFonts w:hint="eastAsia" w:ascii="宋体" w:hAnsi="宋体" w:eastAsia="宋体" w:cs="宋体"/>
                <w:color w:val="auto"/>
                <w:highlight w:val="none"/>
              </w:rPr>
            </w:pPr>
          </w:p>
        </w:tc>
        <w:tc>
          <w:tcPr>
            <w:tcW w:w="890" w:type="pct"/>
            <w:gridSpan w:val="2"/>
            <w:tcBorders>
              <w:right w:val="single" w:color="auto" w:sz="4" w:space="0"/>
            </w:tcBorders>
            <w:noWrap w:val="0"/>
            <w:vAlign w:val="center"/>
          </w:tcPr>
          <w:p w14:paraId="354DDBC2">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293CC858">
            <w:pPr>
              <w:spacing w:line="400" w:lineRule="exact"/>
              <w:jc w:val="center"/>
              <w:rPr>
                <w:rFonts w:hint="eastAsia" w:ascii="宋体" w:hAnsi="宋体" w:eastAsia="宋体" w:cs="宋体"/>
                <w:color w:val="auto"/>
                <w:highlight w:val="none"/>
              </w:rPr>
            </w:pPr>
          </w:p>
        </w:tc>
      </w:tr>
      <w:tr w14:paraId="2E096F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7C1E82CE">
            <w:pPr>
              <w:spacing w:line="400" w:lineRule="exact"/>
              <w:jc w:val="center"/>
              <w:rPr>
                <w:rFonts w:hint="eastAsia" w:ascii="宋体" w:hAnsi="宋体" w:eastAsia="宋体" w:cs="宋体"/>
                <w:color w:val="auto"/>
                <w:highlight w:val="none"/>
              </w:rPr>
            </w:pPr>
          </w:p>
        </w:tc>
        <w:tc>
          <w:tcPr>
            <w:tcW w:w="794" w:type="pct"/>
            <w:tcBorders>
              <w:right w:val="single" w:color="auto" w:sz="4" w:space="0"/>
            </w:tcBorders>
            <w:noWrap w:val="0"/>
            <w:vAlign w:val="center"/>
          </w:tcPr>
          <w:p w14:paraId="70C2C5D8">
            <w:pPr>
              <w:spacing w:line="400" w:lineRule="exact"/>
              <w:jc w:val="center"/>
              <w:rPr>
                <w:rFonts w:hint="eastAsia" w:ascii="宋体" w:hAnsi="宋体" w:eastAsia="宋体" w:cs="宋体"/>
                <w:color w:val="auto"/>
                <w:highlight w:val="none"/>
              </w:rPr>
            </w:pPr>
          </w:p>
        </w:tc>
        <w:tc>
          <w:tcPr>
            <w:tcW w:w="728" w:type="pct"/>
            <w:tcBorders>
              <w:left w:val="single" w:color="auto" w:sz="4" w:space="0"/>
            </w:tcBorders>
            <w:noWrap w:val="0"/>
            <w:vAlign w:val="center"/>
          </w:tcPr>
          <w:p w14:paraId="74E3570A">
            <w:pPr>
              <w:spacing w:line="400" w:lineRule="exact"/>
              <w:jc w:val="center"/>
              <w:rPr>
                <w:rFonts w:hint="eastAsia" w:ascii="宋体" w:hAnsi="宋体" w:eastAsia="宋体" w:cs="宋体"/>
                <w:color w:val="auto"/>
                <w:highlight w:val="none"/>
              </w:rPr>
            </w:pPr>
          </w:p>
        </w:tc>
        <w:tc>
          <w:tcPr>
            <w:tcW w:w="640" w:type="pct"/>
            <w:noWrap w:val="0"/>
            <w:vAlign w:val="center"/>
          </w:tcPr>
          <w:p w14:paraId="1D8C3CF5">
            <w:pPr>
              <w:spacing w:line="400" w:lineRule="exact"/>
              <w:jc w:val="center"/>
              <w:rPr>
                <w:rFonts w:hint="eastAsia" w:ascii="宋体" w:hAnsi="宋体" w:eastAsia="宋体" w:cs="宋体"/>
                <w:color w:val="auto"/>
                <w:highlight w:val="none"/>
              </w:rPr>
            </w:pPr>
          </w:p>
        </w:tc>
        <w:tc>
          <w:tcPr>
            <w:tcW w:w="784" w:type="pct"/>
            <w:gridSpan w:val="2"/>
            <w:noWrap w:val="0"/>
            <w:vAlign w:val="center"/>
          </w:tcPr>
          <w:p w14:paraId="1167252A">
            <w:pPr>
              <w:spacing w:line="400" w:lineRule="exact"/>
              <w:jc w:val="center"/>
              <w:rPr>
                <w:rFonts w:hint="eastAsia" w:ascii="宋体" w:hAnsi="宋体" w:eastAsia="宋体" w:cs="宋体"/>
                <w:color w:val="auto"/>
                <w:highlight w:val="none"/>
              </w:rPr>
            </w:pPr>
          </w:p>
        </w:tc>
        <w:tc>
          <w:tcPr>
            <w:tcW w:w="890" w:type="pct"/>
            <w:gridSpan w:val="2"/>
            <w:tcBorders>
              <w:right w:val="single" w:color="auto" w:sz="4" w:space="0"/>
            </w:tcBorders>
            <w:noWrap w:val="0"/>
            <w:vAlign w:val="center"/>
          </w:tcPr>
          <w:p w14:paraId="310DCE1B">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144B9593">
            <w:pPr>
              <w:spacing w:line="400" w:lineRule="exact"/>
              <w:jc w:val="center"/>
              <w:rPr>
                <w:rFonts w:hint="eastAsia" w:ascii="宋体" w:hAnsi="宋体" w:eastAsia="宋体" w:cs="宋体"/>
                <w:color w:val="auto"/>
                <w:highlight w:val="none"/>
              </w:rPr>
            </w:pPr>
          </w:p>
        </w:tc>
      </w:tr>
      <w:tr w14:paraId="0CD57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395" w:type="pct"/>
            <w:tcBorders>
              <w:right w:val="single" w:color="auto" w:sz="4" w:space="0"/>
            </w:tcBorders>
            <w:noWrap w:val="0"/>
            <w:vAlign w:val="center"/>
          </w:tcPr>
          <w:p w14:paraId="5744FF3B">
            <w:pPr>
              <w:spacing w:line="400" w:lineRule="exact"/>
              <w:rPr>
                <w:rFonts w:hint="eastAsia" w:ascii="宋体" w:hAnsi="宋体" w:eastAsia="宋体" w:cs="宋体"/>
                <w:color w:val="auto"/>
                <w:highlight w:val="none"/>
              </w:rPr>
            </w:pPr>
          </w:p>
        </w:tc>
        <w:tc>
          <w:tcPr>
            <w:tcW w:w="794" w:type="pct"/>
            <w:tcBorders>
              <w:left w:val="single" w:color="auto" w:sz="4" w:space="0"/>
              <w:right w:val="single" w:color="auto" w:sz="4" w:space="0"/>
            </w:tcBorders>
            <w:noWrap w:val="0"/>
            <w:vAlign w:val="center"/>
          </w:tcPr>
          <w:p w14:paraId="41714CB2">
            <w:pPr>
              <w:spacing w:line="400" w:lineRule="exact"/>
              <w:rPr>
                <w:rFonts w:hint="eastAsia" w:ascii="宋体" w:hAnsi="宋体" w:eastAsia="宋体" w:cs="宋体"/>
                <w:color w:val="auto"/>
                <w:highlight w:val="none"/>
              </w:rPr>
            </w:pPr>
          </w:p>
        </w:tc>
        <w:tc>
          <w:tcPr>
            <w:tcW w:w="728" w:type="pct"/>
            <w:tcBorders>
              <w:left w:val="single" w:color="auto" w:sz="4" w:space="0"/>
              <w:right w:val="single" w:color="auto" w:sz="4" w:space="0"/>
            </w:tcBorders>
            <w:noWrap w:val="0"/>
            <w:vAlign w:val="center"/>
          </w:tcPr>
          <w:p w14:paraId="1404C67E">
            <w:pPr>
              <w:spacing w:line="400" w:lineRule="exact"/>
              <w:rPr>
                <w:rFonts w:hint="eastAsia" w:ascii="宋体" w:hAnsi="宋体" w:eastAsia="宋体" w:cs="宋体"/>
                <w:color w:val="auto"/>
                <w:highlight w:val="none"/>
              </w:rPr>
            </w:pPr>
          </w:p>
        </w:tc>
        <w:tc>
          <w:tcPr>
            <w:tcW w:w="640" w:type="pct"/>
            <w:tcBorders>
              <w:left w:val="single" w:color="auto" w:sz="4" w:space="0"/>
              <w:right w:val="single" w:color="auto" w:sz="4" w:space="0"/>
            </w:tcBorders>
            <w:noWrap w:val="0"/>
            <w:vAlign w:val="center"/>
          </w:tcPr>
          <w:p w14:paraId="370A3F4C">
            <w:pPr>
              <w:spacing w:line="400" w:lineRule="exact"/>
              <w:rPr>
                <w:rFonts w:hint="eastAsia" w:ascii="宋体" w:hAnsi="宋体" w:eastAsia="宋体" w:cs="宋体"/>
                <w:color w:val="auto"/>
                <w:highlight w:val="none"/>
              </w:rPr>
            </w:pPr>
          </w:p>
        </w:tc>
        <w:tc>
          <w:tcPr>
            <w:tcW w:w="781" w:type="pct"/>
            <w:tcBorders>
              <w:left w:val="single" w:color="auto" w:sz="4" w:space="0"/>
              <w:right w:val="single" w:color="auto" w:sz="4" w:space="0"/>
            </w:tcBorders>
            <w:noWrap w:val="0"/>
            <w:vAlign w:val="center"/>
          </w:tcPr>
          <w:p w14:paraId="600B620B">
            <w:pPr>
              <w:spacing w:line="400" w:lineRule="exact"/>
              <w:rPr>
                <w:rFonts w:hint="eastAsia" w:ascii="宋体" w:hAnsi="宋体" w:eastAsia="宋体" w:cs="宋体"/>
                <w:color w:val="auto"/>
                <w:highlight w:val="none"/>
              </w:rPr>
            </w:pPr>
          </w:p>
        </w:tc>
        <w:tc>
          <w:tcPr>
            <w:tcW w:w="886" w:type="pct"/>
            <w:gridSpan w:val="2"/>
            <w:tcBorders>
              <w:left w:val="single" w:color="auto" w:sz="4" w:space="0"/>
              <w:right w:val="single" w:color="auto" w:sz="4" w:space="0"/>
            </w:tcBorders>
            <w:noWrap w:val="0"/>
            <w:vAlign w:val="center"/>
          </w:tcPr>
          <w:p w14:paraId="5D520A6A">
            <w:pPr>
              <w:spacing w:line="400" w:lineRule="exact"/>
              <w:rPr>
                <w:rFonts w:hint="eastAsia" w:ascii="宋体" w:hAnsi="宋体" w:eastAsia="宋体" w:cs="宋体"/>
                <w:color w:val="auto"/>
                <w:highlight w:val="none"/>
              </w:rPr>
            </w:pPr>
          </w:p>
        </w:tc>
        <w:tc>
          <w:tcPr>
            <w:tcW w:w="768" w:type="pct"/>
            <w:gridSpan w:val="2"/>
            <w:tcBorders>
              <w:left w:val="single" w:color="auto" w:sz="4" w:space="0"/>
            </w:tcBorders>
            <w:noWrap w:val="0"/>
            <w:vAlign w:val="center"/>
          </w:tcPr>
          <w:p w14:paraId="35072831">
            <w:pPr>
              <w:spacing w:line="400" w:lineRule="exact"/>
              <w:rPr>
                <w:rFonts w:hint="eastAsia" w:ascii="宋体" w:hAnsi="宋体" w:eastAsia="宋体" w:cs="宋体"/>
                <w:color w:val="auto"/>
                <w:highlight w:val="none"/>
              </w:rPr>
            </w:pPr>
          </w:p>
        </w:tc>
      </w:tr>
      <w:tr w14:paraId="4F1B9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15D7264F">
            <w:pPr>
              <w:spacing w:line="400" w:lineRule="exact"/>
              <w:rPr>
                <w:rFonts w:hint="eastAsia" w:ascii="宋体" w:hAnsi="宋体" w:eastAsia="宋体" w:cs="宋体"/>
                <w:color w:val="auto"/>
                <w:highlight w:val="none"/>
              </w:rPr>
            </w:pPr>
          </w:p>
        </w:tc>
        <w:tc>
          <w:tcPr>
            <w:tcW w:w="794" w:type="pct"/>
            <w:noWrap w:val="0"/>
            <w:vAlign w:val="center"/>
          </w:tcPr>
          <w:p w14:paraId="7C1ACE12">
            <w:pPr>
              <w:spacing w:line="400" w:lineRule="exact"/>
              <w:rPr>
                <w:rFonts w:hint="eastAsia" w:ascii="宋体" w:hAnsi="宋体" w:eastAsia="宋体" w:cs="宋体"/>
                <w:color w:val="auto"/>
                <w:highlight w:val="none"/>
              </w:rPr>
            </w:pPr>
          </w:p>
        </w:tc>
        <w:tc>
          <w:tcPr>
            <w:tcW w:w="728" w:type="pct"/>
            <w:noWrap w:val="0"/>
            <w:vAlign w:val="center"/>
          </w:tcPr>
          <w:p w14:paraId="14A490E6">
            <w:pPr>
              <w:spacing w:line="400" w:lineRule="exact"/>
              <w:rPr>
                <w:rFonts w:hint="eastAsia" w:ascii="宋体" w:hAnsi="宋体" w:eastAsia="宋体" w:cs="宋体"/>
                <w:color w:val="auto"/>
                <w:highlight w:val="none"/>
              </w:rPr>
            </w:pPr>
          </w:p>
        </w:tc>
        <w:tc>
          <w:tcPr>
            <w:tcW w:w="640" w:type="pct"/>
            <w:noWrap w:val="0"/>
            <w:vAlign w:val="center"/>
          </w:tcPr>
          <w:p w14:paraId="219E421B">
            <w:pPr>
              <w:spacing w:line="400" w:lineRule="exact"/>
              <w:rPr>
                <w:rFonts w:hint="eastAsia" w:ascii="宋体" w:hAnsi="宋体" w:eastAsia="宋体" w:cs="宋体"/>
                <w:color w:val="auto"/>
                <w:highlight w:val="none"/>
              </w:rPr>
            </w:pPr>
          </w:p>
        </w:tc>
        <w:tc>
          <w:tcPr>
            <w:tcW w:w="784" w:type="pct"/>
            <w:gridSpan w:val="2"/>
            <w:tcBorders>
              <w:right w:val="single" w:color="auto" w:sz="4" w:space="0"/>
            </w:tcBorders>
            <w:noWrap w:val="0"/>
            <w:vAlign w:val="center"/>
          </w:tcPr>
          <w:p w14:paraId="0E3E6B19">
            <w:pPr>
              <w:spacing w:line="400" w:lineRule="exact"/>
              <w:rPr>
                <w:rFonts w:hint="eastAsia" w:ascii="宋体" w:hAnsi="宋体" w:eastAsia="宋体" w:cs="宋体"/>
                <w:color w:val="auto"/>
                <w:highlight w:val="none"/>
              </w:rPr>
            </w:pPr>
          </w:p>
        </w:tc>
        <w:tc>
          <w:tcPr>
            <w:tcW w:w="890" w:type="pct"/>
            <w:gridSpan w:val="2"/>
            <w:tcBorders>
              <w:left w:val="single" w:color="auto" w:sz="4" w:space="0"/>
              <w:right w:val="single" w:color="auto" w:sz="4" w:space="0"/>
            </w:tcBorders>
            <w:noWrap w:val="0"/>
            <w:vAlign w:val="center"/>
          </w:tcPr>
          <w:p w14:paraId="662EA9C6">
            <w:pPr>
              <w:spacing w:line="400" w:lineRule="exact"/>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7B66FFF8">
            <w:pPr>
              <w:spacing w:line="400" w:lineRule="exact"/>
              <w:rPr>
                <w:rFonts w:hint="eastAsia" w:ascii="宋体" w:hAnsi="宋体" w:eastAsia="宋体" w:cs="宋体"/>
                <w:color w:val="auto"/>
                <w:highlight w:val="none"/>
              </w:rPr>
            </w:pPr>
          </w:p>
        </w:tc>
      </w:tr>
      <w:tr w14:paraId="27094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2E0859CD">
            <w:pPr>
              <w:spacing w:line="400" w:lineRule="exact"/>
              <w:jc w:val="center"/>
              <w:rPr>
                <w:rFonts w:hint="eastAsia" w:ascii="宋体" w:hAnsi="宋体" w:eastAsia="宋体" w:cs="宋体"/>
                <w:color w:val="auto"/>
                <w:highlight w:val="none"/>
              </w:rPr>
            </w:pPr>
          </w:p>
        </w:tc>
        <w:tc>
          <w:tcPr>
            <w:tcW w:w="794" w:type="pct"/>
            <w:noWrap w:val="0"/>
            <w:vAlign w:val="center"/>
          </w:tcPr>
          <w:p w14:paraId="1A0F496B">
            <w:pPr>
              <w:spacing w:line="400" w:lineRule="exact"/>
              <w:jc w:val="center"/>
              <w:rPr>
                <w:rFonts w:hint="eastAsia" w:ascii="宋体" w:hAnsi="宋体" w:eastAsia="宋体" w:cs="宋体"/>
                <w:color w:val="auto"/>
                <w:highlight w:val="none"/>
              </w:rPr>
            </w:pPr>
          </w:p>
        </w:tc>
        <w:tc>
          <w:tcPr>
            <w:tcW w:w="728" w:type="pct"/>
            <w:noWrap w:val="0"/>
            <w:vAlign w:val="center"/>
          </w:tcPr>
          <w:p w14:paraId="400F2E33">
            <w:pPr>
              <w:spacing w:line="400" w:lineRule="exact"/>
              <w:jc w:val="center"/>
              <w:rPr>
                <w:rFonts w:hint="eastAsia" w:ascii="宋体" w:hAnsi="宋体" w:eastAsia="宋体" w:cs="宋体"/>
                <w:color w:val="auto"/>
                <w:highlight w:val="none"/>
              </w:rPr>
            </w:pPr>
          </w:p>
        </w:tc>
        <w:tc>
          <w:tcPr>
            <w:tcW w:w="640" w:type="pct"/>
            <w:noWrap w:val="0"/>
            <w:vAlign w:val="center"/>
          </w:tcPr>
          <w:p w14:paraId="41ADFA20">
            <w:pPr>
              <w:spacing w:line="400" w:lineRule="exact"/>
              <w:jc w:val="center"/>
              <w:rPr>
                <w:rFonts w:hint="eastAsia" w:ascii="宋体" w:hAnsi="宋体" w:eastAsia="宋体" w:cs="宋体"/>
                <w:color w:val="auto"/>
                <w:highlight w:val="none"/>
              </w:rPr>
            </w:pPr>
          </w:p>
        </w:tc>
        <w:tc>
          <w:tcPr>
            <w:tcW w:w="784" w:type="pct"/>
            <w:gridSpan w:val="2"/>
            <w:tcBorders>
              <w:right w:val="single" w:color="auto" w:sz="4" w:space="0"/>
            </w:tcBorders>
            <w:noWrap w:val="0"/>
            <w:vAlign w:val="center"/>
          </w:tcPr>
          <w:p w14:paraId="6B45212C">
            <w:pPr>
              <w:spacing w:line="400" w:lineRule="exact"/>
              <w:jc w:val="center"/>
              <w:rPr>
                <w:rFonts w:hint="eastAsia" w:ascii="宋体" w:hAnsi="宋体" w:eastAsia="宋体" w:cs="宋体"/>
                <w:color w:val="auto"/>
                <w:highlight w:val="none"/>
              </w:rPr>
            </w:pPr>
          </w:p>
        </w:tc>
        <w:tc>
          <w:tcPr>
            <w:tcW w:w="890" w:type="pct"/>
            <w:gridSpan w:val="2"/>
            <w:tcBorders>
              <w:left w:val="single" w:color="auto" w:sz="4" w:space="0"/>
              <w:right w:val="single" w:color="auto" w:sz="4" w:space="0"/>
            </w:tcBorders>
            <w:noWrap w:val="0"/>
            <w:vAlign w:val="center"/>
          </w:tcPr>
          <w:p w14:paraId="3DC692A9">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4EB10AFF">
            <w:pPr>
              <w:spacing w:line="400" w:lineRule="exact"/>
              <w:jc w:val="center"/>
              <w:rPr>
                <w:rFonts w:hint="eastAsia" w:ascii="宋体" w:hAnsi="宋体" w:eastAsia="宋体" w:cs="宋体"/>
                <w:color w:val="auto"/>
                <w:highlight w:val="none"/>
              </w:rPr>
            </w:pPr>
          </w:p>
        </w:tc>
      </w:tr>
      <w:tr w14:paraId="216F17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395" w:type="pct"/>
            <w:noWrap w:val="0"/>
            <w:vAlign w:val="center"/>
          </w:tcPr>
          <w:p w14:paraId="500DC613">
            <w:pPr>
              <w:spacing w:line="400" w:lineRule="exact"/>
              <w:jc w:val="center"/>
              <w:rPr>
                <w:rFonts w:hint="eastAsia" w:ascii="宋体" w:hAnsi="宋体" w:eastAsia="宋体" w:cs="宋体"/>
                <w:color w:val="auto"/>
                <w:highlight w:val="none"/>
              </w:rPr>
            </w:pPr>
          </w:p>
        </w:tc>
        <w:tc>
          <w:tcPr>
            <w:tcW w:w="794" w:type="pct"/>
            <w:noWrap w:val="0"/>
            <w:vAlign w:val="center"/>
          </w:tcPr>
          <w:p w14:paraId="763F3B77">
            <w:pPr>
              <w:spacing w:line="400" w:lineRule="exact"/>
              <w:jc w:val="center"/>
              <w:rPr>
                <w:rFonts w:hint="eastAsia" w:ascii="宋体" w:hAnsi="宋体" w:eastAsia="宋体" w:cs="宋体"/>
                <w:color w:val="auto"/>
                <w:highlight w:val="none"/>
              </w:rPr>
            </w:pPr>
          </w:p>
        </w:tc>
        <w:tc>
          <w:tcPr>
            <w:tcW w:w="728" w:type="pct"/>
            <w:noWrap w:val="0"/>
            <w:vAlign w:val="center"/>
          </w:tcPr>
          <w:p w14:paraId="07012317">
            <w:pPr>
              <w:spacing w:line="400" w:lineRule="exact"/>
              <w:jc w:val="center"/>
              <w:rPr>
                <w:rFonts w:hint="eastAsia" w:ascii="宋体" w:hAnsi="宋体" w:eastAsia="宋体" w:cs="宋体"/>
                <w:color w:val="auto"/>
                <w:highlight w:val="none"/>
              </w:rPr>
            </w:pPr>
          </w:p>
        </w:tc>
        <w:tc>
          <w:tcPr>
            <w:tcW w:w="640" w:type="pct"/>
            <w:noWrap w:val="0"/>
            <w:vAlign w:val="center"/>
          </w:tcPr>
          <w:p w14:paraId="355146ED">
            <w:pPr>
              <w:spacing w:line="400" w:lineRule="exact"/>
              <w:jc w:val="center"/>
              <w:rPr>
                <w:rFonts w:hint="eastAsia" w:ascii="宋体" w:hAnsi="宋体" w:eastAsia="宋体" w:cs="宋体"/>
                <w:color w:val="auto"/>
                <w:highlight w:val="none"/>
              </w:rPr>
            </w:pPr>
          </w:p>
        </w:tc>
        <w:tc>
          <w:tcPr>
            <w:tcW w:w="784" w:type="pct"/>
            <w:gridSpan w:val="2"/>
            <w:tcBorders>
              <w:right w:val="single" w:color="auto" w:sz="4" w:space="0"/>
            </w:tcBorders>
            <w:noWrap w:val="0"/>
            <w:vAlign w:val="center"/>
          </w:tcPr>
          <w:p w14:paraId="3C3B6069">
            <w:pPr>
              <w:spacing w:line="400" w:lineRule="exact"/>
              <w:jc w:val="center"/>
              <w:rPr>
                <w:rFonts w:hint="eastAsia" w:ascii="宋体" w:hAnsi="宋体" w:eastAsia="宋体" w:cs="宋体"/>
                <w:color w:val="auto"/>
                <w:highlight w:val="none"/>
              </w:rPr>
            </w:pPr>
          </w:p>
        </w:tc>
        <w:tc>
          <w:tcPr>
            <w:tcW w:w="890" w:type="pct"/>
            <w:gridSpan w:val="2"/>
            <w:tcBorders>
              <w:left w:val="single" w:color="auto" w:sz="4" w:space="0"/>
              <w:right w:val="single" w:color="auto" w:sz="4" w:space="0"/>
            </w:tcBorders>
            <w:noWrap w:val="0"/>
            <w:vAlign w:val="center"/>
          </w:tcPr>
          <w:p w14:paraId="37536353">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tcBorders>
            <w:noWrap w:val="0"/>
            <w:vAlign w:val="center"/>
          </w:tcPr>
          <w:p w14:paraId="10E888AE">
            <w:pPr>
              <w:spacing w:line="400" w:lineRule="exact"/>
              <w:jc w:val="center"/>
              <w:rPr>
                <w:rFonts w:hint="eastAsia" w:ascii="宋体" w:hAnsi="宋体" w:eastAsia="宋体" w:cs="宋体"/>
                <w:color w:val="auto"/>
                <w:highlight w:val="none"/>
              </w:rPr>
            </w:pPr>
          </w:p>
        </w:tc>
      </w:tr>
      <w:tr w14:paraId="4BDED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395" w:type="pct"/>
            <w:tcBorders>
              <w:bottom w:val="single" w:color="auto" w:sz="4" w:space="0"/>
            </w:tcBorders>
            <w:noWrap w:val="0"/>
            <w:vAlign w:val="center"/>
          </w:tcPr>
          <w:p w14:paraId="53EAECB7">
            <w:pPr>
              <w:spacing w:line="400" w:lineRule="exact"/>
              <w:jc w:val="center"/>
              <w:rPr>
                <w:rFonts w:hint="eastAsia" w:ascii="宋体" w:hAnsi="宋体" w:eastAsia="宋体" w:cs="宋体"/>
                <w:color w:val="auto"/>
                <w:highlight w:val="none"/>
              </w:rPr>
            </w:pPr>
          </w:p>
        </w:tc>
        <w:tc>
          <w:tcPr>
            <w:tcW w:w="794" w:type="pct"/>
            <w:tcBorders>
              <w:bottom w:val="single" w:color="auto" w:sz="4" w:space="0"/>
            </w:tcBorders>
            <w:noWrap w:val="0"/>
            <w:vAlign w:val="center"/>
          </w:tcPr>
          <w:p w14:paraId="598EAFD5">
            <w:pPr>
              <w:spacing w:line="400" w:lineRule="exact"/>
              <w:jc w:val="center"/>
              <w:rPr>
                <w:rFonts w:hint="eastAsia" w:ascii="宋体" w:hAnsi="宋体" w:eastAsia="宋体" w:cs="宋体"/>
                <w:color w:val="auto"/>
                <w:highlight w:val="none"/>
              </w:rPr>
            </w:pPr>
          </w:p>
        </w:tc>
        <w:tc>
          <w:tcPr>
            <w:tcW w:w="728" w:type="pct"/>
            <w:tcBorders>
              <w:bottom w:val="single" w:color="auto" w:sz="4" w:space="0"/>
            </w:tcBorders>
            <w:noWrap w:val="0"/>
            <w:vAlign w:val="center"/>
          </w:tcPr>
          <w:p w14:paraId="0BB7C88C">
            <w:pPr>
              <w:spacing w:line="400" w:lineRule="exact"/>
              <w:jc w:val="center"/>
              <w:rPr>
                <w:rFonts w:hint="eastAsia" w:ascii="宋体" w:hAnsi="宋体" w:eastAsia="宋体" w:cs="宋体"/>
                <w:color w:val="auto"/>
                <w:highlight w:val="none"/>
              </w:rPr>
            </w:pPr>
          </w:p>
        </w:tc>
        <w:tc>
          <w:tcPr>
            <w:tcW w:w="640" w:type="pct"/>
            <w:tcBorders>
              <w:bottom w:val="single" w:color="auto" w:sz="4" w:space="0"/>
            </w:tcBorders>
            <w:noWrap w:val="0"/>
            <w:vAlign w:val="center"/>
          </w:tcPr>
          <w:p w14:paraId="475DE90C">
            <w:pPr>
              <w:spacing w:line="400" w:lineRule="exact"/>
              <w:jc w:val="center"/>
              <w:rPr>
                <w:rFonts w:hint="eastAsia" w:ascii="宋体" w:hAnsi="宋体" w:eastAsia="宋体" w:cs="宋体"/>
                <w:color w:val="auto"/>
                <w:highlight w:val="none"/>
              </w:rPr>
            </w:pPr>
          </w:p>
        </w:tc>
        <w:tc>
          <w:tcPr>
            <w:tcW w:w="784" w:type="pct"/>
            <w:gridSpan w:val="2"/>
            <w:tcBorders>
              <w:bottom w:val="single" w:color="auto" w:sz="4" w:space="0"/>
              <w:right w:val="single" w:color="auto" w:sz="4" w:space="0"/>
            </w:tcBorders>
            <w:noWrap w:val="0"/>
            <w:vAlign w:val="center"/>
          </w:tcPr>
          <w:p w14:paraId="6669F081">
            <w:pPr>
              <w:spacing w:line="400" w:lineRule="exact"/>
              <w:jc w:val="center"/>
              <w:rPr>
                <w:rFonts w:hint="eastAsia" w:ascii="宋体" w:hAnsi="宋体" w:eastAsia="宋体" w:cs="宋体"/>
                <w:color w:val="auto"/>
                <w:highlight w:val="none"/>
              </w:rPr>
            </w:pPr>
          </w:p>
        </w:tc>
        <w:tc>
          <w:tcPr>
            <w:tcW w:w="890" w:type="pct"/>
            <w:gridSpan w:val="2"/>
            <w:tcBorders>
              <w:left w:val="single" w:color="auto" w:sz="4" w:space="0"/>
              <w:bottom w:val="single" w:color="auto" w:sz="4" w:space="0"/>
              <w:right w:val="single" w:color="auto" w:sz="4" w:space="0"/>
            </w:tcBorders>
            <w:noWrap w:val="0"/>
            <w:vAlign w:val="center"/>
          </w:tcPr>
          <w:p w14:paraId="5076F28B">
            <w:pPr>
              <w:spacing w:line="400" w:lineRule="exact"/>
              <w:jc w:val="center"/>
              <w:rPr>
                <w:rFonts w:hint="eastAsia" w:ascii="宋体" w:hAnsi="宋体" w:eastAsia="宋体" w:cs="宋体"/>
                <w:color w:val="auto"/>
                <w:highlight w:val="none"/>
              </w:rPr>
            </w:pPr>
          </w:p>
        </w:tc>
        <w:tc>
          <w:tcPr>
            <w:tcW w:w="765" w:type="pct"/>
            <w:gridSpan w:val="2"/>
            <w:tcBorders>
              <w:left w:val="single" w:color="auto" w:sz="4" w:space="0"/>
              <w:bottom w:val="single" w:color="auto" w:sz="4" w:space="0"/>
            </w:tcBorders>
            <w:noWrap w:val="0"/>
            <w:vAlign w:val="center"/>
          </w:tcPr>
          <w:p w14:paraId="4A37DEC0">
            <w:pPr>
              <w:spacing w:line="400" w:lineRule="exact"/>
              <w:jc w:val="center"/>
              <w:rPr>
                <w:rFonts w:hint="eastAsia" w:ascii="宋体" w:hAnsi="宋体" w:eastAsia="宋体" w:cs="宋体"/>
                <w:color w:val="auto"/>
                <w:highlight w:val="none"/>
              </w:rPr>
            </w:pPr>
          </w:p>
        </w:tc>
      </w:tr>
      <w:tr w14:paraId="1FF51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395" w:type="pct"/>
            <w:tcBorders>
              <w:top w:val="single" w:color="auto" w:sz="4" w:space="0"/>
              <w:bottom w:val="single" w:color="auto" w:sz="4" w:space="0"/>
            </w:tcBorders>
            <w:noWrap w:val="0"/>
            <w:vAlign w:val="center"/>
          </w:tcPr>
          <w:p w14:paraId="210D730F">
            <w:pPr>
              <w:spacing w:line="400" w:lineRule="exact"/>
              <w:jc w:val="center"/>
              <w:rPr>
                <w:rFonts w:hint="eastAsia" w:ascii="宋体" w:hAnsi="宋体" w:eastAsia="宋体" w:cs="宋体"/>
                <w:color w:val="auto"/>
                <w:highlight w:val="none"/>
              </w:rPr>
            </w:pPr>
          </w:p>
        </w:tc>
        <w:tc>
          <w:tcPr>
            <w:tcW w:w="794" w:type="pct"/>
            <w:tcBorders>
              <w:top w:val="single" w:color="auto" w:sz="4" w:space="0"/>
              <w:bottom w:val="single" w:color="auto" w:sz="4" w:space="0"/>
            </w:tcBorders>
            <w:noWrap w:val="0"/>
            <w:vAlign w:val="center"/>
          </w:tcPr>
          <w:p w14:paraId="553D115B">
            <w:pPr>
              <w:spacing w:line="400" w:lineRule="exact"/>
              <w:jc w:val="center"/>
              <w:rPr>
                <w:rFonts w:hint="eastAsia" w:ascii="宋体" w:hAnsi="宋体" w:eastAsia="宋体" w:cs="宋体"/>
                <w:color w:val="auto"/>
                <w:highlight w:val="none"/>
              </w:rPr>
            </w:pPr>
          </w:p>
        </w:tc>
        <w:tc>
          <w:tcPr>
            <w:tcW w:w="728" w:type="pct"/>
            <w:tcBorders>
              <w:top w:val="single" w:color="auto" w:sz="4" w:space="0"/>
              <w:bottom w:val="single" w:color="auto" w:sz="4" w:space="0"/>
            </w:tcBorders>
            <w:noWrap w:val="0"/>
            <w:vAlign w:val="center"/>
          </w:tcPr>
          <w:p w14:paraId="06D6209C">
            <w:pPr>
              <w:spacing w:line="400" w:lineRule="exact"/>
              <w:jc w:val="center"/>
              <w:rPr>
                <w:rFonts w:hint="eastAsia" w:ascii="宋体" w:hAnsi="宋体" w:eastAsia="宋体" w:cs="宋体"/>
                <w:color w:val="auto"/>
                <w:highlight w:val="none"/>
              </w:rPr>
            </w:pPr>
          </w:p>
        </w:tc>
        <w:tc>
          <w:tcPr>
            <w:tcW w:w="640" w:type="pct"/>
            <w:tcBorders>
              <w:top w:val="single" w:color="auto" w:sz="4" w:space="0"/>
              <w:bottom w:val="single" w:color="auto" w:sz="4" w:space="0"/>
            </w:tcBorders>
            <w:noWrap w:val="0"/>
            <w:vAlign w:val="center"/>
          </w:tcPr>
          <w:p w14:paraId="0555DE94">
            <w:pPr>
              <w:spacing w:line="400" w:lineRule="exact"/>
              <w:jc w:val="center"/>
              <w:rPr>
                <w:rFonts w:hint="eastAsia" w:ascii="宋体" w:hAnsi="宋体" w:eastAsia="宋体" w:cs="宋体"/>
                <w:color w:val="auto"/>
                <w:highlight w:val="none"/>
              </w:rPr>
            </w:pPr>
          </w:p>
        </w:tc>
        <w:tc>
          <w:tcPr>
            <w:tcW w:w="784" w:type="pct"/>
            <w:gridSpan w:val="2"/>
            <w:tcBorders>
              <w:top w:val="single" w:color="auto" w:sz="4" w:space="0"/>
              <w:bottom w:val="single" w:color="auto" w:sz="4" w:space="0"/>
              <w:right w:val="single" w:color="auto" w:sz="4" w:space="0"/>
            </w:tcBorders>
            <w:noWrap w:val="0"/>
            <w:vAlign w:val="center"/>
          </w:tcPr>
          <w:p w14:paraId="139A19A6">
            <w:pPr>
              <w:spacing w:line="400" w:lineRule="exact"/>
              <w:jc w:val="center"/>
              <w:rPr>
                <w:rFonts w:hint="eastAsia" w:ascii="宋体" w:hAnsi="宋体" w:eastAsia="宋体" w:cs="宋体"/>
                <w:color w:val="auto"/>
                <w:highlight w:val="none"/>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14:paraId="0C29898F">
            <w:pPr>
              <w:spacing w:line="400" w:lineRule="exact"/>
              <w:jc w:val="center"/>
              <w:rPr>
                <w:rFonts w:hint="eastAsia" w:ascii="宋体" w:hAnsi="宋体" w:eastAsia="宋体" w:cs="宋体"/>
                <w:color w:val="auto"/>
                <w:highlight w:val="none"/>
              </w:rPr>
            </w:pPr>
          </w:p>
        </w:tc>
        <w:tc>
          <w:tcPr>
            <w:tcW w:w="765" w:type="pct"/>
            <w:gridSpan w:val="2"/>
            <w:tcBorders>
              <w:top w:val="single" w:color="auto" w:sz="4" w:space="0"/>
              <w:left w:val="single" w:color="auto" w:sz="4" w:space="0"/>
              <w:bottom w:val="single" w:color="auto" w:sz="4" w:space="0"/>
            </w:tcBorders>
            <w:noWrap w:val="0"/>
            <w:vAlign w:val="center"/>
          </w:tcPr>
          <w:p w14:paraId="1DDD197E">
            <w:pPr>
              <w:spacing w:line="400" w:lineRule="exact"/>
              <w:jc w:val="center"/>
              <w:rPr>
                <w:rFonts w:hint="eastAsia" w:ascii="宋体" w:hAnsi="宋体" w:eastAsia="宋体" w:cs="宋体"/>
                <w:color w:val="auto"/>
                <w:highlight w:val="none"/>
              </w:rPr>
            </w:pPr>
          </w:p>
        </w:tc>
      </w:tr>
      <w:tr w14:paraId="07013A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395" w:type="pct"/>
            <w:tcBorders>
              <w:top w:val="single" w:color="auto" w:sz="4" w:space="0"/>
              <w:bottom w:val="single" w:color="auto" w:sz="4" w:space="0"/>
            </w:tcBorders>
            <w:noWrap w:val="0"/>
            <w:vAlign w:val="center"/>
          </w:tcPr>
          <w:p w14:paraId="1A444365">
            <w:pPr>
              <w:spacing w:line="400" w:lineRule="exact"/>
              <w:jc w:val="center"/>
              <w:rPr>
                <w:rFonts w:hint="eastAsia" w:ascii="宋体" w:hAnsi="宋体" w:eastAsia="宋体" w:cs="宋体"/>
                <w:color w:val="auto"/>
                <w:highlight w:val="none"/>
              </w:rPr>
            </w:pPr>
          </w:p>
        </w:tc>
        <w:tc>
          <w:tcPr>
            <w:tcW w:w="794" w:type="pct"/>
            <w:tcBorders>
              <w:top w:val="single" w:color="auto" w:sz="4" w:space="0"/>
              <w:bottom w:val="single" w:color="auto" w:sz="4" w:space="0"/>
            </w:tcBorders>
            <w:noWrap w:val="0"/>
            <w:vAlign w:val="center"/>
          </w:tcPr>
          <w:p w14:paraId="1E78B79A">
            <w:pPr>
              <w:spacing w:line="400" w:lineRule="exact"/>
              <w:jc w:val="center"/>
              <w:rPr>
                <w:rFonts w:hint="eastAsia" w:ascii="宋体" w:hAnsi="宋体" w:eastAsia="宋体" w:cs="宋体"/>
                <w:color w:val="auto"/>
                <w:highlight w:val="none"/>
              </w:rPr>
            </w:pPr>
          </w:p>
        </w:tc>
        <w:tc>
          <w:tcPr>
            <w:tcW w:w="728" w:type="pct"/>
            <w:tcBorders>
              <w:top w:val="single" w:color="auto" w:sz="4" w:space="0"/>
              <w:bottom w:val="single" w:color="auto" w:sz="4" w:space="0"/>
            </w:tcBorders>
            <w:noWrap w:val="0"/>
            <w:vAlign w:val="center"/>
          </w:tcPr>
          <w:p w14:paraId="0E69EB6C">
            <w:pPr>
              <w:spacing w:line="400" w:lineRule="exact"/>
              <w:jc w:val="center"/>
              <w:rPr>
                <w:rFonts w:hint="eastAsia" w:ascii="宋体" w:hAnsi="宋体" w:eastAsia="宋体" w:cs="宋体"/>
                <w:color w:val="auto"/>
                <w:highlight w:val="none"/>
              </w:rPr>
            </w:pPr>
          </w:p>
        </w:tc>
        <w:tc>
          <w:tcPr>
            <w:tcW w:w="640" w:type="pct"/>
            <w:tcBorders>
              <w:top w:val="single" w:color="auto" w:sz="4" w:space="0"/>
              <w:bottom w:val="single" w:color="auto" w:sz="4" w:space="0"/>
            </w:tcBorders>
            <w:noWrap w:val="0"/>
            <w:vAlign w:val="center"/>
          </w:tcPr>
          <w:p w14:paraId="7B70F57B">
            <w:pPr>
              <w:spacing w:line="400" w:lineRule="exact"/>
              <w:jc w:val="center"/>
              <w:rPr>
                <w:rFonts w:hint="eastAsia" w:ascii="宋体" w:hAnsi="宋体" w:eastAsia="宋体" w:cs="宋体"/>
                <w:color w:val="auto"/>
                <w:highlight w:val="none"/>
              </w:rPr>
            </w:pPr>
          </w:p>
        </w:tc>
        <w:tc>
          <w:tcPr>
            <w:tcW w:w="784" w:type="pct"/>
            <w:gridSpan w:val="2"/>
            <w:tcBorders>
              <w:top w:val="single" w:color="auto" w:sz="4" w:space="0"/>
              <w:bottom w:val="single" w:color="auto" w:sz="4" w:space="0"/>
              <w:right w:val="single" w:color="auto" w:sz="4" w:space="0"/>
            </w:tcBorders>
            <w:noWrap w:val="0"/>
            <w:vAlign w:val="center"/>
          </w:tcPr>
          <w:p w14:paraId="4F4C33DF">
            <w:pPr>
              <w:spacing w:line="400" w:lineRule="exact"/>
              <w:jc w:val="center"/>
              <w:rPr>
                <w:rFonts w:hint="eastAsia" w:ascii="宋体" w:hAnsi="宋体" w:eastAsia="宋体" w:cs="宋体"/>
                <w:color w:val="auto"/>
                <w:highlight w:val="none"/>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14:paraId="5C4800FD">
            <w:pPr>
              <w:spacing w:line="400" w:lineRule="exact"/>
              <w:jc w:val="center"/>
              <w:rPr>
                <w:rFonts w:hint="eastAsia" w:ascii="宋体" w:hAnsi="宋体" w:eastAsia="宋体" w:cs="宋体"/>
                <w:color w:val="auto"/>
                <w:highlight w:val="none"/>
              </w:rPr>
            </w:pPr>
          </w:p>
        </w:tc>
        <w:tc>
          <w:tcPr>
            <w:tcW w:w="765" w:type="pct"/>
            <w:gridSpan w:val="2"/>
            <w:tcBorders>
              <w:top w:val="single" w:color="auto" w:sz="4" w:space="0"/>
              <w:left w:val="single" w:color="auto" w:sz="4" w:space="0"/>
              <w:bottom w:val="single" w:color="auto" w:sz="4" w:space="0"/>
            </w:tcBorders>
            <w:noWrap w:val="0"/>
            <w:vAlign w:val="center"/>
          </w:tcPr>
          <w:p w14:paraId="51D77940">
            <w:pPr>
              <w:spacing w:line="400" w:lineRule="exact"/>
              <w:jc w:val="center"/>
              <w:rPr>
                <w:rFonts w:hint="eastAsia" w:ascii="宋体" w:hAnsi="宋体" w:eastAsia="宋体" w:cs="宋体"/>
                <w:color w:val="auto"/>
                <w:highlight w:val="none"/>
              </w:rPr>
            </w:pPr>
          </w:p>
        </w:tc>
      </w:tr>
      <w:tr w14:paraId="148C4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395" w:type="pct"/>
            <w:tcBorders>
              <w:top w:val="single" w:color="auto" w:sz="4" w:space="0"/>
              <w:bottom w:val="single" w:color="auto" w:sz="4" w:space="0"/>
            </w:tcBorders>
            <w:noWrap w:val="0"/>
            <w:vAlign w:val="center"/>
          </w:tcPr>
          <w:p w14:paraId="2CC2EBD2">
            <w:pPr>
              <w:spacing w:line="400" w:lineRule="exact"/>
              <w:jc w:val="center"/>
              <w:rPr>
                <w:rFonts w:hint="eastAsia" w:ascii="宋体" w:hAnsi="宋体" w:eastAsia="宋体" w:cs="宋体"/>
                <w:color w:val="auto"/>
                <w:highlight w:val="none"/>
              </w:rPr>
            </w:pPr>
          </w:p>
        </w:tc>
        <w:tc>
          <w:tcPr>
            <w:tcW w:w="794" w:type="pct"/>
            <w:tcBorders>
              <w:top w:val="single" w:color="auto" w:sz="4" w:space="0"/>
              <w:bottom w:val="single" w:color="auto" w:sz="4" w:space="0"/>
            </w:tcBorders>
            <w:noWrap w:val="0"/>
            <w:vAlign w:val="center"/>
          </w:tcPr>
          <w:p w14:paraId="2DF37ECC">
            <w:pPr>
              <w:spacing w:line="400" w:lineRule="exact"/>
              <w:jc w:val="center"/>
              <w:rPr>
                <w:rFonts w:hint="eastAsia" w:ascii="宋体" w:hAnsi="宋体" w:eastAsia="宋体" w:cs="宋体"/>
                <w:color w:val="auto"/>
                <w:highlight w:val="none"/>
              </w:rPr>
            </w:pPr>
          </w:p>
        </w:tc>
        <w:tc>
          <w:tcPr>
            <w:tcW w:w="728" w:type="pct"/>
            <w:tcBorders>
              <w:top w:val="single" w:color="auto" w:sz="4" w:space="0"/>
              <w:bottom w:val="single" w:color="auto" w:sz="4" w:space="0"/>
            </w:tcBorders>
            <w:noWrap w:val="0"/>
            <w:vAlign w:val="center"/>
          </w:tcPr>
          <w:p w14:paraId="341CC9D0">
            <w:pPr>
              <w:spacing w:line="400" w:lineRule="exact"/>
              <w:jc w:val="center"/>
              <w:rPr>
                <w:rFonts w:hint="eastAsia" w:ascii="宋体" w:hAnsi="宋体" w:eastAsia="宋体" w:cs="宋体"/>
                <w:color w:val="auto"/>
                <w:highlight w:val="none"/>
              </w:rPr>
            </w:pPr>
          </w:p>
        </w:tc>
        <w:tc>
          <w:tcPr>
            <w:tcW w:w="640" w:type="pct"/>
            <w:tcBorders>
              <w:top w:val="single" w:color="auto" w:sz="4" w:space="0"/>
              <w:bottom w:val="single" w:color="auto" w:sz="4" w:space="0"/>
            </w:tcBorders>
            <w:noWrap w:val="0"/>
            <w:vAlign w:val="center"/>
          </w:tcPr>
          <w:p w14:paraId="03659991">
            <w:pPr>
              <w:spacing w:line="400" w:lineRule="exact"/>
              <w:jc w:val="center"/>
              <w:rPr>
                <w:rFonts w:hint="eastAsia" w:ascii="宋体" w:hAnsi="宋体" w:eastAsia="宋体" w:cs="宋体"/>
                <w:color w:val="auto"/>
                <w:highlight w:val="none"/>
              </w:rPr>
            </w:pPr>
          </w:p>
        </w:tc>
        <w:tc>
          <w:tcPr>
            <w:tcW w:w="784" w:type="pct"/>
            <w:gridSpan w:val="2"/>
            <w:tcBorders>
              <w:top w:val="single" w:color="auto" w:sz="4" w:space="0"/>
              <w:bottom w:val="single" w:color="auto" w:sz="4" w:space="0"/>
              <w:right w:val="single" w:color="auto" w:sz="4" w:space="0"/>
            </w:tcBorders>
            <w:noWrap w:val="0"/>
            <w:vAlign w:val="center"/>
          </w:tcPr>
          <w:p w14:paraId="6C68C572">
            <w:pPr>
              <w:spacing w:line="400" w:lineRule="exact"/>
              <w:jc w:val="center"/>
              <w:rPr>
                <w:rFonts w:hint="eastAsia" w:ascii="宋体" w:hAnsi="宋体" w:eastAsia="宋体" w:cs="宋体"/>
                <w:color w:val="auto"/>
                <w:highlight w:val="none"/>
              </w:rPr>
            </w:pPr>
          </w:p>
        </w:tc>
        <w:tc>
          <w:tcPr>
            <w:tcW w:w="890" w:type="pct"/>
            <w:gridSpan w:val="2"/>
            <w:tcBorders>
              <w:top w:val="single" w:color="auto" w:sz="4" w:space="0"/>
              <w:left w:val="single" w:color="auto" w:sz="4" w:space="0"/>
              <w:bottom w:val="single" w:color="auto" w:sz="4" w:space="0"/>
              <w:right w:val="single" w:color="auto" w:sz="4" w:space="0"/>
            </w:tcBorders>
            <w:noWrap w:val="0"/>
            <w:vAlign w:val="center"/>
          </w:tcPr>
          <w:p w14:paraId="2FADF184">
            <w:pPr>
              <w:spacing w:line="400" w:lineRule="exact"/>
              <w:jc w:val="center"/>
              <w:rPr>
                <w:rFonts w:hint="eastAsia" w:ascii="宋体" w:hAnsi="宋体" w:eastAsia="宋体" w:cs="宋体"/>
                <w:color w:val="auto"/>
                <w:highlight w:val="none"/>
              </w:rPr>
            </w:pPr>
          </w:p>
        </w:tc>
        <w:tc>
          <w:tcPr>
            <w:tcW w:w="765" w:type="pct"/>
            <w:gridSpan w:val="2"/>
            <w:tcBorders>
              <w:top w:val="single" w:color="auto" w:sz="4" w:space="0"/>
              <w:left w:val="single" w:color="auto" w:sz="4" w:space="0"/>
              <w:bottom w:val="single" w:color="auto" w:sz="4" w:space="0"/>
            </w:tcBorders>
            <w:noWrap w:val="0"/>
            <w:vAlign w:val="center"/>
          </w:tcPr>
          <w:p w14:paraId="0E0D1455">
            <w:pPr>
              <w:spacing w:line="400" w:lineRule="exact"/>
              <w:jc w:val="center"/>
              <w:rPr>
                <w:rFonts w:hint="eastAsia" w:ascii="宋体" w:hAnsi="宋体" w:eastAsia="宋体" w:cs="宋体"/>
                <w:color w:val="auto"/>
                <w:highlight w:val="none"/>
              </w:rPr>
            </w:pPr>
          </w:p>
        </w:tc>
      </w:tr>
      <w:tr w14:paraId="35763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395" w:type="pct"/>
            <w:tcBorders>
              <w:top w:val="single" w:color="auto" w:sz="4" w:space="0"/>
            </w:tcBorders>
            <w:noWrap w:val="0"/>
            <w:vAlign w:val="center"/>
          </w:tcPr>
          <w:p w14:paraId="58477654">
            <w:pPr>
              <w:spacing w:line="400" w:lineRule="exact"/>
              <w:jc w:val="center"/>
              <w:rPr>
                <w:rFonts w:hint="eastAsia" w:ascii="宋体" w:hAnsi="宋体" w:eastAsia="宋体" w:cs="宋体"/>
                <w:color w:val="auto"/>
                <w:highlight w:val="none"/>
              </w:rPr>
            </w:pPr>
          </w:p>
        </w:tc>
        <w:tc>
          <w:tcPr>
            <w:tcW w:w="794" w:type="pct"/>
            <w:tcBorders>
              <w:top w:val="single" w:color="auto" w:sz="4" w:space="0"/>
            </w:tcBorders>
            <w:noWrap w:val="0"/>
            <w:vAlign w:val="center"/>
          </w:tcPr>
          <w:p w14:paraId="7900DDBC">
            <w:pPr>
              <w:spacing w:line="400" w:lineRule="exact"/>
              <w:jc w:val="center"/>
              <w:rPr>
                <w:rFonts w:hint="eastAsia" w:ascii="宋体" w:hAnsi="宋体" w:eastAsia="宋体" w:cs="宋体"/>
                <w:color w:val="auto"/>
                <w:highlight w:val="none"/>
              </w:rPr>
            </w:pPr>
          </w:p>
        </w:tc>
        <w:tc>
          <w:tcPr>
            <w:tcW w:w="728" w:type="pct"/>
            <w:tcBorders>
              <w:top w:val="single" w:color="auto" w:sz="4" w:space="0"/>
            </w:tcBorders>
            <w:noWrap w:val="0"/>
            <w:vAlign w:val="center"/>
          </w:tcPr>
          <w:p w14:paraId="3193B9A4">
            <w:pPr>
              <w:spacing w:line="400" w:lineRule="exact"/>
              <w:jc w:val="center"/>
              <w:rPr>
                <w:rFonts w:hint="eastAsia" w:ascii="宋体" w:hAnsi="宋体" w:eastAsia="宋体" w:cs="宋体"/>
                <w:color w:val="auto"/>
                <w:highlight w:val="none"/>
              </w:rPr>
            </w:pPr>
          </w:p>
        </w:tc>
        <w:tc>
          <w:tcPr>
            <w:tcW w:w="640" w:type="pct"/>
            <w:tcBorders>
              <w:top w:val="single" w:color="auto" w:sz="4" w:space="0"/>
            </w:tcBorders>
            <w:noWrap w:val="0"/>
            <w:vAlign w:val="center"/>
          </w:tcPr>
          <w:p w14:paraId="3523C385">
            <w:pPr>
              <w:spacing w:line="400" w:lineRule="exact"/>
              <w:jc w:val="center"/>
              <w:rPr>
                <w:rFonts w:hint="eastAsia" w:ascii="宋体" w:hAnsi="宋体" w:eastAsia="宋体" w:cs="宋体"/>
                <w:color w:val="auto"/>
                <w:highlight w:val="none"/>
              </w:rPr>
            </w:pPr>
          </w:p>
        </w:tc>
        <w:tc>
          <w:tcPr>
            <w:tcW w:w="784" w:type="pct"/>
            <w:gridSpan w:val="2"/>
            <w:tcBorders>
              <w:top w:val="single" w:color="auto" w:sz="4" w:space="0"/>
              <w:right w:val="single" w:color="auto" w:sz="4" w:space="0"/>
            </w:tcBorders>
            <w:noWrap w:val="0"/>
            <w:vAlign w:val="center"/>
          </w:tcPr>
          <w:p w14:paraId="7CFE10F8">
            <w:pPr>
              <w:spacing w:line="400" w:lineRule="exact"/>
              <w:jc w:val="center"/>
              <w:rPr>
                <w:rFonts w:hint="eastAsia" w:ascii="宋体" w:hAnsi="宋体" w:eastAsia="宋体" w:cs="宋体"/>
                <w:color w:val="auto"/>
                <w:highlight w:val="none"/>
              </w:rPr>
            </w:pPr>
          </w:p>
        </w:tc>
        <w:tc>
          <w:tcPr>
            <w:tcW w:w="890" w:type="pct"/>
            <w:gridSpan w:val="2"/>
            <w:tcBorders>
              <w:top w:val="single" w:color="auto" w:sz="4" w:space="0"/>
              <w:left w:val="single" w:color="auto" w:sz="4" w:space="0"/>
              <w:right w:val="single" w:color="auto" w:sz="4" w:space="0"/>
            </w:tcBorders>
            <w:noWrap w:val="0"/>
            <w:vAlign w:val="center"/>
          </w:tcPr>
          <w:p w14:paraId="3308FD63">
            <w:pPr>
              <w:spacing w:line="400" w:lineRule="exact"/>
              <w:jc w:val="center"/>
              <w:rPr>
                <w:rFonts w:hint="eastAsia" w:ascii="宋体" w:hAnsi="宋体" w:eastAsia="宋体" w:cs="宋体"/>
                <w:color w:val="auto"/>
                <w:highlight w:val="none"/>
              </w:rPr>
            </w:pPr>
          </w:p>
        </w:tc>
        <w:tc>
          <w:tcPr>
            <w:tcW w:w="765" w:type="pct"/>
            <w:gridSpan w:val="2"/>
            <w:tcBorders>
              <w:top w:val="single" w:color="auto" w:sz="4" w:space="0"/>
              <w:left w:val="single" w:color="auto" w:sz="4" w:space="0"/>
            </w:tcBorders>
            <w:noWrap w:val="0"/>
            <w:vAlign w:val="center"/>
          </w:tcPr>
          <w:p w14:paraId="30FDCE16">
            <w:pPr>
              <w:spacing w:line="400" w:lineRule="exact"/>
              <w:jc w:val="center"/>
              <w:rPr>
                <w:rFonts w:hint="eastAsia" w:ascii="宋体" w:hAnsi="宋体" w:eastAsia="宋体" w:cs="宋体"/>
                <w:color w:val="auto"/>
                <w:highlight w:val="none"/>
              </w:rPr>
            </w:pPr>
          </w:p>
        </w:tc>
      </w:tr>
    </w:tbl>
    <w:p w14:paraId="2E175E1F">
      <w:pPr>
        <w:tabs>
          <w:tab w:val="left" w:pos="555"/>
          <w:tab w:val="left" w:pos="2214"/>
          <w:tab w:val="left" w:pos="3774"/>
          <w:tab w:val="left" w:pos="4854"/>
          <w:tab w:val="left" w:pos="5934"/>
          <w:tab w:val="left" w:pos="7014"/>
          <w:tab w:val="left" w:pos="8214"/>
          <w:tab w:val="left" w:pos="10134"/>
          <w:tab w:val="left" w:pos="11124"/>
        </w:tabs>
        <w:spacing w:line="320" w:lineRule="exact"/>
        <w:rPr>
          <w:rFonts w:hint="eastAsia" w:ascii="宋体" w:hAnsi="宋体" w:eastAsia="宋体" w:cs="宋体"/>
          <w:color w:val="auto"/>
          <w:sz w:val="24"/>
          <w:highlight w:val="none"/>
        </w:rPr>
      </w:pPr>
    </w:p>
    <w:p w14:paraId="04757F83">
      <w:pPr>
        <w:tabs>
          <w:tab w:val="left" w:pos="555"/>
          <w:tab w:val="left" w:pos="2214"/>
          <w:tab w:val="left" w:pos="3774"/>
          <w:tab w:val="left" w:pos="4854"/>
          <w:tab w:val="left" w:pos="5934"/>
          <w:tab w:val="left" w:pos="7014"/>
          <w:tab w:val="left" w:pos="8214"/>
          <w:tab w:val="left" w:pos="10134"/>
          <w:tab w:val="left" w:pos="11124"/>
        </w:tabs>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以上业绩需提供有关书面证明材料。</w:t>
      </w:r>
    </w:p>
    <w:p w14:paraId="4FBDE4CC">
      <w:pPr>
        <w:spacing w:line="400" w:lineRule="exact"/>
        <w:ind w:left="360"/>
        <w:jc w:val="center"/>
        <w:rPr>
          <w:rFonts w:hint="eastAsia" w:ascii="宋体" w:hAnsi="宋体" w:eastAsia="宋体" w:cs="宋体"/>
          <w:color w:val="auto"/>
          <w:sz w:val="24"/>
          <w:highlight w:val="none"/>
        </w:rPr>
      </w:pPr>
    </w:p>
    <w:p w14:paraId="27FA2E7B">
      <w:pPr>
        <w:jc w:val="left"/>
        <w:rPr>
          <w:rFonts w:hint="eastAsia" w:ascii="宋体" w:hAnsi="宋体" w:eastAsia="宋体" w:cs="宋体"/>
          <w:color w:val="auto"/>
          <w:highlight w:val="none"/>
        </w:rPr>
      </w:pPr>
    </w:p>
    <w:p w14:paraId="164FD2AF">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64A66010">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484C1DE8">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51DEEB11">
      <w:pPr>
        <w:jc w:val="left"/>
        <w:rPr>
          <w:rFonts w:hint="eastAsia" w:ascii="宋体" w:hAnsi="宋体" w:eastAsia="宋体" w:cs="宋体"/>
          <w:color w:val="auto"/>
          <w:sz w:val="24"/>
          <w:highlight w:val="none"/>
        </w:rPr>
      </w:pPr>
    </w:p>
    <w:p w14:paraId="031029A8">
      <w:pPr>
        <w:pStyle w:val="4"/>
        <w:keepNext w:val="0"/>
        <w:keepLines w:val="0"/>
        <w:spacing w:line="400" w:lineRule="exact"/>
        <w:jc w:val="center"/>
        <w:outlineLvl w:val="9"/>
        <w:rPr>
          <w:rFonts w:hint="eastAsia" w:ascii="宋体" w:hAnsi="宋体" w:eastAsia="宋体" w:cs="宋体"/>
          <w:color w:val="auto"/>
          <w:szCs w:val="28"/>
          <w:highlight w:val="none"/>
        </w:rPr>
      </w:pPr>
      <w:bookmarkStart w:id="78" w:name="_Toc436410129"/>
      <w:bookmarkStart w:id="79" w:name="_Toc436404120"/>
      <w:bookmarkStart w:id="80" w:name="_Toc436385992"/>
      <w:bookmarkStart w:id="81" w:name="_Toc307564880"/>
      <w:bookmarkStart w:id="82" w:name="_Toc436820890"/>
    </w:p>
    <w:bookmarkEnd w:id="78"/>
    <w:bookmarkEnd w:id="79"/>
    <w:bookmarkEnd w:id="80"/>
    <w:bookmarkEnd w:id="81"/>
    <w:bookmarkEnd w:id="82"/>
    <w:p w14:paraId="319A56FF">
      <w:pPr>
        <w:tabs>
          <w:tab w:val="left" w:pos="2300"/>
        </w:tabs>
        <w:rPr>
          <w:rFonts w:hint="eastAsia" w:ascii="宋体" w:hAnsi="宋体" w:eastAsia="宋体" w:cs="宋体"/>
          <w:bCs/>
          <w:color w:val="auto"/>
          <w:kern w:val="2"/>
          <w:sz w:val="24"/>
          <w:szCs w:val="24"/>
          <w:highlight w:val="none"/>
        </w:rPr>
      </w:pPr>
    </w:p>
    <w:p w14:paraId="27FD2528">
      <w:pPr>
        <w:pStyle w:val="4"/>
        <w:spacing w:line="4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八、服务方案</w:t>
      </w:r>
    </w:p>
    <w:p w14:paraId="38045A5F">
      <w:pPr>
        <w:jc w:val="center"/>
        <w:rPr>
          <w:rFonts w:hint="eastAsia" w:ascii="宋体" w:hAnsi="宋体" w:eastAsia="宋体" w:cs="宋体"/>
          <w:b/>
          <w:color w:val="auto"/>
          <w:sz w:val="32"/>
          <w:szCs w:val="32"/>
          <w:highlight w:val="none"/>
        </w:rPr>
      </w:pPr>
    </w:p>
    <w:p w14:paraId="6E1EC664">
      <w:pPr>
        <w:rPr>
          <w:rFonts w:hint="eastAsia" w:ascii="宋体" w:hAnsi="宋体" w:eastAsia="宋体" w:cs="宋体"/>
          <w:color w:val="auto"/>
          <w:sz w:val="32"/>
          <w:szCs w:val="32"/>
          <w:highlight w:val="none"/>
        </w:rPr>
      </w:pPr>
    </w:p>
    <w:p w14:paraId="05D51B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主要内容如下：</w:t>
      </w:r>
    </w:p>
    <w:p w14:paraId="44CC5BF8">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方案；</w:t>
      </w:r>
    </w:p>
    <w:p w14:paraId="6C582A19">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认为需要提供的</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方案。</w:t>
      </w:r>
    </w:p>
    <w:p w14:paraId="022B4506">
      <w:pPr>
        <w:rPr>
          <w:rFonts w:hint="eastAsia" w:ascii="宋体" w:hAnsi="宋体" w:eastAsia="宋体" w:cs="宋体"/>
          <w:color w:val="auto"/>
          <w:sz w:val="24"/>
          <w:highlight w:val="none"/>
        </w:rPr>
      </w:pPr>
    </w:p>
    <w:p w14:paraId="07BF88E6">
      <w:pPr>
        <w:rPr>
          <w:rFonts w:hint="eastAsia" w:ascii="宋体" w:hAnsi="宋体" w:eastAsia="宋体" w:cs="宋体"/>
          <w:color w:val="auto"/>
          <w:sz w:val="24"/>
          <w:highlight w:val="none"/>
        </w:rPr>
      </w:pPr>
    </w:p>
    <w:p w14:paraId="28128474">
      <w:pPr>
        <w:rPr>
          <w:rFonts w:hint="eastAsia" w:ascii="宋体" w:hAnsi="宋体" w:eastAsia="宋体" w:cs="宋体"/>
          <w:color w:val="auto"/>
          <w:sz w:val="24"/>
          <w:highlight w:val="none"/>
        </w:rPr>
      </w:pPr>
    </w:p>
    <w:p w14:paraId="4E3E22A2">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p>
    <w:p w14:paraId="76519AD9">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p>
    <w:p w14:paraId="2171D193">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70CC68B8">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39B4EE75">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7F3F6E8F">
      <w:pPr>
        <w:rPr>
          <w:rFonts w:hint="eastAsia" w:ascii="宋体" w:hAnsi="宋体" w:eastAsia="宋体" w:cs="宋体"/>
          <w:color w:val="auto"/>
          <w:sz w:val="32"/>
          <w:szCs w:val="32"/>
          <w:highlight w:val="none"/>
        </w:rPr>
      </w:pPr>
    </w:p>
    <w:p w14:paraId="171F2C6E">
      <w:pPr>
        <w:rPr>
          <w:rFonts w:hint="eastAsia" w:ascii="宋体" w:hAnsi="宋体" w:eastAsia="宋体" w:cs="宋体"/>
          <w:color w:val="auto"/>
          <w:sz w:val="32"/>
          <w:szCs w:val="32"/>
          <w:highlight w:val="none"/>
        </w:rPr>
      </w:pPr>
    </w:p>
    <w:p w14:paraId="0D993603">
      <w:pPr>
        <w:rPr>
          <w:rFonts w:hint="eastAsia" w:ascii="宋体" w:hAnsi="宋体" w:eastAsia="宋体" w:cs="宋体"/>
          <w:color w:val="auto"/>
          <w:sz w:val="32"/>
          <w:szCs w:val="32"/>
          <w:highlight w:val="none"/>
        </w:rPr>
      </w:pPr>
    </w:p>
    <w:p w14:paraId="2313FF0B">
      <w:pPr>
        <w:rPr>
          <w:rFonts w:hint="eastAsia" w:ascii="宋体" w:hAnsi="宋体" w:eastAsia="宋体" w:cs="宋体"/>
          <w:color w:val="auto"/>
          <w:sz w:val="32"/>
          <w:szCs w:val="32"/>
          <w:highlight w:val="none"/>
        </w:rPr>
      </w:pPr>
    </w:p>
    <w:p w14:paraId="4B113A17">
      <w:pPr>
        <w:rPr>
          <w:rFonts w:hint="eastAsia" w:ascii="宋体" w:hAnsi="宋体" w:eastAsia="宋体" w:cs="宋体"/>
          <w:color w:val="auto"/>
          <w:sz w:val="32"/>
          <w:szCs w:val="32"/>
          <w:highlight w:val="none"/>
        </w:rPr>
      </w:pPr>
    </w:p>
    <w:p w14:paraId="65139333">
      <w:pPr>
        <w:rPr>
          <w:rFonts w:hint="eastAsia" w:ascii="宋体" w:hAnsi="宋体" w:eastAsia="宋体" w:cs="宋体"/>
          <w:color w:val="auto"/>
          <w:sz w:val="32"/>
          <w:szCs w:val="32"/>
          <w:highlight w:val="none"/>
        </w:rPr>
      </w:pPr>
    </w:p>
    <w:p w14:paraId="06DA8FA5">
      <w:pPr>
        <w:rPr>
          <w:rFonts w:hint="eastAsia" w:ascii="宋体" w:hAnsi="宋体" w:eastAsia="宋体" w:cs="宋体"/>
          <w:color w:val="auto"/>
          <w:sz w:val="32"/>
          <w:szCs w:val="32"/>
          <w:highlight w:val="none"/>
        </w:rPr>
      </w:pPr>
    </w:p>
    <w:p w14:paraId="14CD52DD">
      <w:pPr>
        <w:rPr>
          <w:rFonts w:hint="eastAsia" w:ascii="宋体" w:hAnsi="宋体" w:eastAsia="宋体" w:cs="宋体"/>
          <w:color w:val="auto"/>
          <w:sz w:val="32"/>
          <w:szCs w:val="32"/>
          <w:highlight w:val="none"/>
        </w:rPr>
      </w:pPr>
    </w:p>
    <w:p w14:paraId="2AB05DD2">
      <w:pPr>
        <w:rPr>
          <w:rFonts w:hint="eastAsia" w:ascii="宋体" w:hAnsi="宋体" w:eastAsia="宋体" w:cs="宋体"/>
          <w:color w:val="auto"/>
          <w:sz w:val="32"/>
          <w:szCs w:val="32"/>
          <w:highlight w:val="none"/>
        </w:rPr>
      </w:pPr>
    </w:p>
    <w:p w14:paraId="4DFD6154">
      <w:pPr>
        <w:pStyle w:val="2"/>
        <w:rPr>
          <w:rFonts w:hint="eastAsia" w:ascii="宋体" w:hAnsi="宋体" w:eastAsia="宋体" w:cs="宋体"/>
          <w:color w:val="auto"/>
          <w:sz w:val="32"/>
          <w:szCs w:val="32"/>
          <w:highlight w:val="none"/>
        </w:rPr>
      </w:pPr>
    </w:p>
    <w:p w14:paraId="1B809E21">
      <w:pPr>
        <w:pStyle w:val="2"/>
        <w:rPr>
          <w:rFonts w:hint="eastAsia" w:ascii="宋体" w:hAnsi="宋体" w:eastAsia="宋体" w:cs="宋体"/>
          <w:color w:val="auto"/>
          <w:sz w:val="32"/>
          <w:szCs w:val="32"/>
          <w:highlight w:val="none"/>
        </w:rPr>
      </w:pPr>
    </w:p>
    <w:p w14:paraId="775BB71C">
      <w:pPr>
        <w:pStyle w:val="2"/>
        <w:rPr>
          <w:rFonts w:hint="eastAsia" w:ascii="宋体" w:hAnsi="宋体" w:eastAsia="宋体" w:cs="宋体"/>
          <w:color w:val="auto"/>
          <w:sz w:val="32"/>
          <w:szCs w:val="32"/>
          <w:highlight w:val="none"/>
        </w:rPr>
      </w:pPr>
    </w:p>
    <w:p w14:paraId="7C043356">
      <w:pPr>
        <w:widowControl/>
        <w:numPr>
          <w:ilvl w:val="0"/>
          <w:numId w:val="1"/>
        </w:numPr>
        <w:spacing w:line="360" w:lineRule="atLeas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项目内容及</w:t>
      </w:r>
      <w:r>
        <w:rPr>
          <w:rFonts w:hint="eastAsia" w:ascii="宋体" w:hAnsi="宋体" w:eastAsia="宋体" w:cs="宋体"/>
          <w:b/>
          <w:bCs/>
          <w:color w:val="auto"/>
          <w:sz w:val="32"/>
          <w:szCs w:val="32"/>
          <w:highlight w:val="none"/>
        </w:rPr>
        <w:t>要求</w:t>
      </w:r>
      <w:r>
        <w:rPr>
          <w:rFonts w:hint="eastAsia" w:ascii="宋体" w:hAnsi="宋体" w:eastAsia="宋体" w:cs="宋体"/>
          <w:b/>
          <w:bCs/>
          <w:color w:val="auto"/>
          <w:sz w:val="32"/>
          <w:szCs w:val="32"/>
          <w:highlight w:val="none"/>
          <w:lang w:eastAsia="zh-CN"/>
        </w:rPr>
        <w:t>响应</w:t>
      </w:r>
      <w:r>
        <w:rPr>
          <w:rFonts w:hint="eastAsia" w:ascii="宋体" w:hAnsi="宋体" w:eastAsia="宋体" w:cs="宋体"/>
          <w:b/>
          <w:bCs/>
          <w:color w:val="auto"/>
          <w:sz w:val="32"/>
          <w:szCs w:val="32"/>
          <w:highlight w:val="none"/>
        </w:rPr>
        <w:t>表</w:t>
      </w:r>
    </w:p>
    <w:p w14:paraId="0E8E2BF9">
      <w:pPr>
        <w:pStyle w:val="2"/>
        <w:numPr>
          <w:ilvl w:val="0"/>
          <w:numId w:val="1"/>
        </w:numPr>
        <w:rPr>
          <w:rFonts w:hint="eastAsia"/>
        </w:rPr>
      </w:pPr>
    </w:p>
    <w:p w14:paraId="79688D1C">
      <w:pPr>
        <w:pStyle w:val="4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采购编号：</w:t>
      </w:r>
      <w:r>
        <w:rPr>
          <w:rFonts w:hint="eastAsia" w:ascii="宋体" w:hAnsi="宋体" w:eastAsia="宋体" w:cs="宋体"/>
          <w:color w:val="auto"/>
          <w:highlight w:val="none"/>
          <w:lang w:val="en-US" w:eastAsia="zh-CN"/>
        </w:rPr>
        <w:t>xxxx</w:t>
      </w:r>
      <w:r>
        <w:rPr>
          <w:rFonts w:hint="eastAsia" w:ascii="宋体" w:hAnsi="宋体" w:eastAsia="宋体" w:cs="宋体"/>
          <w:color w:val="auto"/>
          <w:highlight w:val="none"/>
        </w:rPr>
        <w:t xml:space="preserve">号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3117"/>
        <w:gridCol w:w="3186"/>
        <w:gridCol w:w="1431"/>
      </w:tblGrid>
      <w:tr w14:paraId="20CF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pct"/>
            <w:noWrap w:val="0"/>
            <w:vAlign w:val="center"/>
          </w:tcPr>
          <w:p w14:paraId="07AEAA82">
            <w:pPr>
              <w:pStyle w:val="49"/>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688" w:type="pct"/>
            <w:noWrap w:val="0"/>
            <w:vAlign w:val="center"/>
          </w:tcPr>
          <w:p w14:paraId="3F55E3E4">
            <w:pPr>
              <w:pStyle w:val="49"/>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磋商文件要求</w:t>
            </w:r>
          </w:p>
        </w:tc>
        <w:tc>
          <w:tcPr>
            <w:tcW w:w="1725" w:type="pct"/>
            <w:noWrap w:val="0"/>
            <w:vAlign w:val="center"/>
          </w:tcPr>
          <w:p w14:paraId="755B3DEE">
            <w:pPr>
              <w:pStyle w:val="49"/>
              <w:spacing w:line="360" w:lineRule="auto"/>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响应文件</w:t>
            </w:r>
            <w:r>
              <w:rPr>
                <w:rFonts w:hint="eastAsia" w:ascii="宋体" w:hAnsi="宋体" w:eastAsia="宋体" w:cs="宋体"/>
                <w:b/>
                <w:bCs/>
                <w:color w:val="auto"/>
                <w:highlight w:val="none"/>
                <w:lang w:eastAsia="zh-CN"/>
              </w:rPr>
              <w:t>响应</w:t>
            </w:r>
          </w:p>
        </w:tc>
        <w:tc>
          <w:tcPr>
            <w:tcW w:w="775" w:type="pct"/>
            <w:noWrap w:val="0"/>
            <w:vAlign w:val="center"/>
          </w:tcPr>
          <w:p w14:paraId="4FF8F7E7">
            <w:pPr>
              <w:pStyle w:val="49"/>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0E8F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3555C13D">
            <w:pPr>
              <w:pStyle w:val="49"/>
              <w:jc w:val="center"/>
              <w:rPr>
                <w:rFonts w:hint="eastAsia" w:ascii="宋体" w:hAnsi="宋体" w:eastAsia="宋体" w:cs="宋体"/>
                <w:color w:val="auto"/>
                <w:highlight w:val="none"/>
              </w:rPr>
            </w:pPr>
          </w:p>
        </w:tc>
        <w:tc>
          <w:tcPr>
            <w:tcW w:w="1688" w:type="pct"/>
            <w:noWrap w:val="0"/>
            <w:vAlign w:val="center"/>
          </w:tcPr>
          <w:p w14:paraId="671F3D45">
            <w:pPr>
              <w:pStyle w:val="49"/>
              <w:jc w:val="center"/>
              <w:rPr>
                <w:rFonts w:hint="eastAsia" w:ascii="宋体" w:hAnsi="宋体" w:eastAsia="宋体" w:cs="宋体"/>
                <w:color w:val="auto"/>
                <w:highlight w:val="none"/>
              </w:rPr>
            </w:pPr>
          </w:p>
        </w:tc>
        <w:tc>
          <w:tcPr>
            <w:tcW w:w="1725" w:type="pct"/>
            <w:noWrap w:val="0"/>
            <w:vAlign w:val="center"/>
          </w:tcPr>
          <w:p w14:paraId="25492CEF">
            <w:pPr>
              <w:pStyle w:val="49"/>
              <w:jc w:val="center"/>
              <w:rPr>
                <w:rFonts w:hint="eastAsia" w:ascii="宋体" w:hAnsi="宋体" w:eastAsia="宋体" w:cs="宋体"/>
                <w:color w:val="auto"/>
                <w:highlight w:val="none"/>
              </w:rPr>
            </w:pPr>
          </w:p>
        </w:tc>
        <w:tc>
          <w:tcPr>
            <w:tcW w:w="775" w:type="pct"/>
            <w:noWrap w:val="0"/>
            <w:vAlign w:val="center"/>
          </w:tcPr>
          <w:p w14:paraId="6C672AA9">
            <w:pPr>
              <w:pStyle w:val="49"/>
              <w:jc w:val="center"/>
              <w:rPr>
                <w:rFonts w:hint="eastAsia" w:ascii="宋体" w:hAnsi="宋体" w:eastAsia="宋体" w:cs="宋体"/>
                <w:color w:val="auto"/>
                <w:highlight w:val="none"/>
              </w:rPr>
            </w:pPr>
          </w:p>
        </w:tc>
      </w:tr>
      <w:tr w14:paraId="1E7F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656EC70B">
            <w:pPr>
              <w:pStyle w:val="49"/>
              <w:jc w:val="center"/>
              <w:rPr>
                <w:rFonts w:hint="eastAsia" w:ascii="宋体" w:hAnsi="宋体" w:eastAsia="宋体" w:cs="宋体"/>
                <w:color w:val="auto"/>
                <w:highlight w:val="none"/>
              </w:rPr>
            </w:pPr>
          </w:p>
        </w:tc>
        <w:tc>
          <w:tcPr>
            <w:tcW w:w="1688" w:type="pct"/>
            <w:noWrap w:val="0"/>
            <w:vAlign w:val="center"/>
          </w:tcPr>
          <w:p w14:paraId="0D8B545A">
            <w:pPr>
              <w:pStyle w:val="49"/>
              <w:jc w:val="center"/>
              <w:rPr>
                <w:rFonts w:hint="eastAsia" w:ascii="宋体" w:hAnsi="宋体" w:eastAsia="宋体" w:cs="宋体"/>
                <w:color w:val="auto"/>
                <w:highlight w:val="none"/>
              </w:rPr>
            </w:pPr>
          </w:p>
        </w:tc>
        <w:tc>
          <w:tcPr>
            <w:tcW w:w="1725" w:type="pct"/>
            <w:noWrap w:val="0"/>
            <w:vAlign w:val="center"/>
          </w:tcPr>
          <w:p w14:paraId="23B0C9A8">
            <w:pPr>
              <w:pStyle w:val="49"/>
              <w:jc w:val="center"/>
              <w:rPr>
                <w:rFonts w:hint="eastAsia" w:ascii="宋体" w:hAnsi="宋体" w:eastAsia="宋体" w:cs="宋体"/>
                <w:color w:val="auto"/>
                <w:highlight w:val="none"/>
              </w:rPr>
            </w:pPr>
          </w:p>
        </w:tc>
        <w:tc>
          <w:tcPr>
            <w:tcW w:w="775" w:type="pct"/>
            <w:noWrap w:val="0"/>
            <w:vAlign w:val="center"/>
          </w:tcPr>
          <w:p w14:paraId="497A5D63">
            <w:pPr>
              <w:pStyle w:val="49"/>
              <w:jc w:val="center"/>
              <w:rPr>
                <w:rFonts w:hint="eastAsia" w:ascii="宋体" w:hAnsi="宋体" w:eastAsia="宋体" w:cs="宋体"/>
                <w:color w:val="auto"/>
                <w:highlight w:val="none"/>
              </w:rPr>
            </w:pPr>
          </w:p>
        </w:tc>
      </w:tr>
      <w:tr w14:paraId="053D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7E3E1414">
            <w:pPr>
              <w:pStyle w:val="49"/>
              <w:jc w:val="center"/>
              <w:rPr>
                <w:rFonts w:hint="eastAsia" w:ascii="宋体" w:hAnsi="宋体" w:eastAsia="宋体" w:cs="宋体"/>
                <w:color w:val="auto"/>
                <w:highlight w:val="none"/>
              </w:rPr>
            </w:pPr>
          </w:p>
        </w:tc>
        <w:tc>
          <w:tcPr>
            <w:tcW w:w="1688" w:type="pct"/>
            <w:noWrap w:val="0"/>
            <w:vAlign w:val="center"/>
          </w:tcPr>
          <w:p w14:paraId="34B299B7">
            <w:pPr>
              <w:pStyle w:val="49"/>
              <w:jc w:val="center"/>
              <w:rPr>
                <w:rFonts w:hint="eastAsia" w:ascii="宋体" w:hAnsi="宋体" w:eastAsia="宋体" w:cs="宋体"/>
                <w:color w:val="auto"/>
                <w:highlight w:val="none"/>
              </w:rPr>
            </w:pPr>
          </w:p>
        </w:tc>
        <w:tc>
          <w:tcPr>
            <w:tcW w:w="1725" w:type="pct"/>
            <w:noWrap w:val="0"/>
            <w:vAlign w:val="center"/>
          </w:tcPr>
          <w:p w14:paraId="2F9402F8">
            <w:pPr>
              <w:pStyle w:val="49"/>
              <w:jc w:val="center"/>
              <w:rPr>
                <w:rFonts w:hint="eastAsia" w:ascii="宋体" w:hAnsi="宋体" w:eastAsia="宋体" w:cs="宋体"/>
                <w:color w:val="auto"/>
                <w:highlight w:val="none"/>
              </w:rPr>
            </w:pPr>
          </w:p>
        </w:tc>
        <w:tc>
          <w:tcPr>
            <w:tcW w:w="775" w:type="pct"/>
            <w:noWrap w:val="0"/>
            <w:vAlign w:val="center"/>
          </w:tcPr>
          <w:p w14:paraId="5B000B37">
            <w:pPr>
              <w:pStyle w:val="49"/>
              <w:jc w:val="center"/>
              <w:rPr>
                <w:rFonts w:hint="eastAsia" w:ascii="宋体" w:hAnsi="宋体" w:eastAsia="宋体" w:cs="宋体"/>
                <w:color w:val="auto"/>
                <w:highlight w:val="none"/>
              </w:rPr>
            </w:pPr>
          </w:p>
        </w:tc>
      </w:tr>
      <w:tr w14:paraId="3DAB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160857AB">
            <w:pPr>
              <w:pStyle w:val="49"/>
              <w:jc w:val="center"/>
              <w:rPr>
                <w:rFonts w:hint="eastAsia" w:ascii="宋体" w:hAnsi="宋体" w:eastAsia="宋体" w:cs="宋体"/>
                <w:color w:val="auto"/>
                <w:highlight w:val="none"/>
              </w:rPr>
            </w:pPr>
          </w:p>
        </w:tc>
        <w:tc>
          <w:tcPr>
            <w:tcW w:w="1688" w:type="pct"/>
            <w:noWrap w:val="0"/>
            <w:vAlign w:val="center"/>
          </w:tcPr>
          <w:p w14:paraId="3EE4C16C">
            <w:pPr>
              <w:pStyle w:val="49"/>
              <w:jc w:val="center"/>
              <w:rPr>
                <w:rFonts w:hint="eastAsia" w:ascii="宋体" w:hAnsi="宋体" w:eastAsia="宋体" w:cs="宋体"/>
                <w:color w:val="auto"/>
                <w:highlight w:val="none"/>
              </w:rPr>
            </w:pPr>
          </w:p>
        </w:tc>
        <w:tc>
          <w:tcPr>
            <w:tcW w:w="1725" w:type="pct"/>
            <w:noWrap w:val="0"/>
            <w:vAlign w:val="center"/>
          </w:tcPr>
          <w:p w14:paraId="1A90BAE8">
            <w:pPr>
              <w:pStyle w:val="49"/>
              <w:jc w:val="center"/>
              <w:rPr>
                <w:rFonts w:hint="eastAsia" w:ascii="宋体" w:hAnsi="宋体" w:eastAsia="宋体" w:cs="宋体"/>
                <w:color w:val="auto"/>
                <w:highlight w:val="none"/>
              </w:rPr>
            </w:pPr>
          </w:p>
        </w:tc>
        <w:tc>
          <w:tcPr>
            <w:tcW w:w="775" w:type="pct"/>
            <w:noWrap w:val="0"/>
            <w:vAlign w:val="center"/>
          </w:tcPr>
          <w:p w14:paraId="565DF55A">
            <w:pPr>
              <w:pStyle w:val="49"/>
              <w:jc w:val="center"/>
              <w:rPr>
                <w:rFonts w:hint="eastAsia" w:ascii="宋体" w:hAnsi="宋体" w:eastAsia="宋体" w:cs="宋体"/>
                <w:color w:val="auto"/>
                <w:highlight w:val="none"/>
              </w:rPr>
            </w:pPr>
          </w:p>
        </w:tc>
      </w:tr>
    </w:tbl>
    <w:p w14:paraId="407D9328">
      <w:pPr>
        <w:ind w:firstLine="482" w:firstLineChars="200"/>
        <w:rPr>
          <w:rFonts w:hint="eastAsia" w:ascii="宋体" w:hAnsi="宋体" w:eastAsia="宋体" w:cs="宋体"/>
          <w:b/>
          <w:color w:val="auto"/>
          <w:sz w:val="24"/>
          <w:highlight w:val="none"/>
        </w:rPr>
      </w:pPr>
    </w:p>
    <w:p w14:paraId="750457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注：1、供应商应根据磋商文件第五章“</w:t>
      </w:r>
      <w:r>
        <w:rPr>
          <w:rFonts w:hint="eastAsia" w:ascii="宋体" w:hAnsi="宋体" w:eastAsia="宋体" w:cs="宋体"/>
          <w:color w:val="auto"/>
          <w:sz w:val="24"/>
          <w:highlight w:val="none"/>
          <w:lang w:eastAsia="zh-CN"/>
        </w:rPr>
        <w:t>项目内容及</w:t>
      </w:r>
      <w:r>
        <w:rPr>
          <w:rFonts w:hint="eastAsia" w:ascii="宋体" w:hAnsi="宋体" w:eastAsia="宋体" w:cs="宋体"/>
          <w:color w:val="auto"/>
          <w:sz w:val="24"/>
          <w:highlight w:val="none"/>
        </w:rPr>
        <w:t>要求”据实填写，不得虚假响应。</w:t>
      </w:r>
    </w:p>
    <w:p w14:paraId="7923F4C0">
      <w:pPr>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2、若无正负偏离，则在第一行备注栏写完全响应磋商文件要求。</w:t>
      </w:r>
    </w:p>
    <w:p w14:paraId="52722359">
      <w:pPr>
        <w:spacing w:line="360" w:lineRule="auto"/>
        <w:ind w:firstLine="480" w:firstLineChars="200"/>
        <w:rPr>
          <w:rFonts w:hint="eastAsia" w:ascii="宋体" w:hAnsi="宋体" w:eastAsia="宋体" w:cs="宋体"/>
          <w:color w:val="auto"/>
          <w:sz w:val="24"/>
          <w:highlight w:val="none"/>
        </w:rPr>
      </w:pPr>
    </w:p>
    <w:p w14:paraId="3B6FABF1">
      <w:pPr>
        <w:spacing w:line="360" w:lineRule="auto"/>
        <w:ind w:firstLine="480" w:firstLineChars="200"/>
        <w:rPr>
          <w:rFonts w:hint="eastAsia" w:ascii="宋体" w:hAnsi="宋体" w:eastAsia="宋体" w:cs="宋体"/>
          <w:color w:val="auto"/>
          <w:sz w:val="24"/>
          <w:highlight w:val="none"/>
        </w:rPr>
      </w:pPr>
    </w:p>
    <w:p w14:paraId="293D7AEA">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09CC50A8">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35B3DEFF">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3D9E907B">
      <w:pPr>
        <w:rPr>
          <w:rFonts w:hint="eastAsia" w:ascii="宋体" w:hAnsi="宋体" w:eastAsia="宋体" w:cs="宋体"/>
          <w:color w:val="auto"/>
          <w:sz w:val="32"/>
          <w:szCs w:val="32"/>
          <w:highlight w:val="none"/>
        </w:rPr>
      </w:pPr>
    </w:p>
    <w:p w14:paraId="02F3031B">
      <w:pPr>
        <w:pStyle w:val="2"/>
        <w:rPr>
          <w:rFonts w:hint="eastAsia" w:ascii="宋体" w:hAnsi="宋体" w:eastAsia="宋体" w:cs="宋体"/>
          <w:color w:val="auto"/>
          <w:sz w:val="32"/>
          <w:szCs w:val="32"/>
          <w:highlight w:val="none"/>
        </w:rPr>
      </w:pPr>
    </w:p>
    <w:p w14:paraId="1F33A987">
      <w:pPr>
        <w:pStyle w:val="2"/>
        <w:rPr>
          <w:rFonts w:hint="eastAsia" w:ascii="宋体" w:hAnsi="宋体" w:eastAsia="宋体" w:cs="宋体"/>
          <w:color w:val="auto"/>
          <w:sz w:val="32"/>
          <w:szCs w:val="32"/>
          <w:highlight w:val="none"/>
        </w:rPr>
      </w:pPr>
    </w:p>
    <w:p w14:paraId="48B2ED1C">
      <w:pPr>
        <w:pStyle w:val="2"/>
        <w:rPr>
          <w:rFonts w:hint="eastAsia" w:ascii="宋体" w:hAnsi="宋体" w:eastAsia="宋体" w:cs="宋体"/>
          <w:color w:val="auto"/>
          <w:sz w:val="32"/>
          <w:szCs w:val="32"/>
          <w:highlight w:val="none"/>
        </w:rPr>
      </w:pPr>
    </w:p>
    <w:p w14:paraId="259D7553">
      <w:pPr>
        <w:jc w:val="center"/>
        <w:rPr>
          <w:rFonts w:hint="eastAsia" w:ascii="宋体" w:hAnsi="宋体" w:eastAsia="宋体" w:cs="宋体"/>
          <w:b/>
          <w:bCs/>
          <w:color w:val="auto"/>
          <w:sz w:val="32"/>
          <w:szCs w:val="32"/>
          <w:highlight w:val="none"/>
          <w:lang w:eastAsia="zh-CN"/>
        </w:rPr>
      </w:pPr>
    </w:p>
    <w:p w14:paraId="76E5446E">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rPr>
        <w:t>、商务应答表</w:t>
      </w:r>
    </w:p>
    <w:p w14:paraId="534B44EC">
      <w:pPr>
        <w:pStyle w:val="49"/>
        <w:rPr>
          <w:rFonts w:hint="eastAsia" w:ascii="宋体" w:hAnsi="宋体" w:eastAsia="宋体" w:cs="宋体"/>
          <w:color w:val="auto"/>
          <w:highlight w:val="none"/>
        </w:rPr>
      </w:pPr>
    </w:p>
    <w:p w14:paraId="03433BB9">
      <w:pPr>
        <w:pStyle w:val="4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采购编号：</w:t>
      </w:r>
      <w:r>
        <w:rPr>
          <w:rFonts w:hint="eastAsia" w:ascii="宋体" w:hAnsi="宋体" w:eastAsia="宋体" w:cs="宋体"/>
          <w:color w:val="auto"/>
          <w:highlight w:val="none"/>
          <w:lang w:val="en-US" w:eastAsia="zh-CN"/>
        </w:rPr>
        <w:t>xxx号</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3117"/>
        <w:gridCol w:w="3186"/>
        <w:gridCol w:w="1431"/>
      </w:tblGrid>
      <w:tr w14:paraId="2DD3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0" w:type="pct"/>
            <w:noWrap w:val="0"/>
            <w:vAlign w:val="center"/>
          </w:tcPr>
          <w:p w14:paraId="7187B535">
            <w:pPr>
              <w:pStyle w:val="49"/>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688" w:type="pct"/>
            <w:noWrap w:val="0"/>
            <w:vAlign w:val="center"/>
          </w:tcPr>
          <w:p w14:paraId="63E9F216">
            <w:pPr>
              <w:pStyle w:val="49"/>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磋商文件要求</w:t>
            </w:r>
          </w:p>
        </w:tc>
        <w:tc>
          <w:tcPr>
            <w:tcW w:w="1725" w:type="pct"/>
            <w:noWrap w:val="0"/>
            <w:vAlign w:val="center"/>
          </w:tcPr>
          <w:p w14:paraId="3E869A8F">
            <w:pPr>
              <w:pStyle w:val="49"/>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响应文件应答</w:t>
            </w:r>
          </w:p>
        </w:tc>
        <w:tc>
          <w:tcPr>
            <w:tcW w:w="775" w:type="pct"/>
            <w:noWrap w:val="0"/>
            <w:vAlign w:val="center"/>
          </w:tcPr>
          <w:p w14:paraId="6731EEBB">
            <w:pPr>
              <w:pStyle w:val="49"/>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1131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68FE28CD">
            <w:pPr>
              <w:pStyle w:val="49"/>
              <w:jc w:val="center"/>
              <w:rPr>
                <w:rFonts w:hint="eastAsia" w:ascii="宋体" w:hAnsi="宋体" w:eastAsia="宋体" w:cs="宋体"/>
                <w:color w:val="auto"/>
                <w:highlight w:val="none"/>
              </w:rPr>
            </w:pPr>
          </w:p>
        </w:tc>
        <w:tc>
          <w:tcPr>
            <w:tcW w:w="1688" w:type="pct"/>
            <w:noWrap w:val="0"/>
            <w:vAlign w:val="center"/>
          </w:tcPr>
          <w:p w14:paraId="2FDC025F">
            <w:pPr>
              <w:pStyle w:val="49"/>
              <w:jc w:val="center"/>
              <w:rPr>
                <w:rFonts w:hint="eastAsia" w:ascii="宋体" w:hAnsi="宋体" w:eastAsia="宋体" w:cs="宋体"/>
                <w:color w:val="auto"/>
                <w:highlight w:val="none"/>
              </w:rPr>
            </w:pPr>
          </w:p>
        </w:tc>
        <w:tc>
          <w:tcPr>
            <w:tcW w:w="1725" w:type="pct"/>
            <w:noWrap w:val="0"/>
            <w:vAlign w:val="center"/>
          </w:tcPr>
          <w:p w14:paraId="2BEB0755">
            <w:pPr>
              <w:pStyle w:val="49"/>
              <w:jc w:val="center"/>
              <w:rPr>
                <w:rFonts w:hint="eastAsia" w:ascii="宋体" w:hAnsi="宋体" w:eastAsia="宋体" w:cs="宋体"/>
                <w:color w:val="auto"/>
                <w:highlight w:val="none"/>
              </w:rPr>
            </w:pPr>
          </w:p>
        </w:tc>
        <w:tc>
          <w:tcPr>
            <w:tcW w:w="775" w:type="pct"/>
            <w:noWrap w:val="0"/>
            <w:vAlign w:val="center"/>
          </w:tcPr>
          <w:p w14:paraId="6249047F">
            <w:pPr>
              <w:pStyle w:val="49"/>
              <w:jc w:val="center"/>
              <w:rPr>
                <w:rFonts w:hint="eastAsia" w:ascii="宋体" w:hAnsi="宋体" w:eastAsia="宋体" w:cs="宋体"/>
                <w:color w:val="auto"/>
                <w:highlight w:val="none"/>
              </w:rPr>
            </w:pPr>
          </w:p>
        </w:tc>
      </w:tr>
      <w:tr w14:paraId="0887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4641DF5B">
            <w:pPr>
              <w:pStyle w:val="49"/>
              <w:jc w:val="center"/>
              <w:rPr>
                <w:rFonts w:hint="eastAsia" w:ascii="宋体" w:hAnsi="宋体" w:eastAsia="宋体" w:cs="宋体"/>
                <w:color w:val="auto"/>
                <w:highlight w:val="none"/>
              </w:rPr>
            </w:pPr>
          </w:p>
        </w:tc>
        <w:tc>
          <w:tcPr>
            <w:tcW w:w="1688" w:type="pct"/>
            <w:noWrap w:val="0"/>
            <w:vAlign w:val="center"/>
          </w:tcPr>
          <w:p w14:paraId="7B151AA3">
            <w:pPr>
              <w:pStyle w:val="49"/>
              <w:jc w:val="center"/>
              <w:rPr>
                <w:rFonts w:hint="eastAsia" w:ascii="宋体" w:hAnsi="宋体" w:eastAsia="宋体" w:cs="宋体"/>
                <w:color w:val="auto"/>
                <w:highlight w:val="none"/>
              </w:rPr>
            </w:pPr>
          </w:p>
        </w:tc>
        <w:tc>
          <w:tcPr>
            <w:tcW w:w="1725" w:type="pct"/>
            <w:noWrap w:val="0"/>
            <w:vAlign w:val="center"/>
          </w:tcPr>
          <w:p w14:paraId="65C94B35">
            <w:pPr>
              <w:pStyle w:val="49"/>
              <w:jc w:val="center"/>
              <w:rPr>
                <w:rFonts w:hint="eastAsia" w:ascii="宋体" w:hAnsi="宋体" w:eastAsia="宋体" w:cs="宋体"/>
                <w:color w:val="auto"/>
                <w:highlight w:val="none"/>
              </w:rPr>
            </w:pPr>
          </w:p>
        </w:tc>
        <w:tc>
          <w:tcPr>
            <w:tcW w:w="775" w:type="pct"/>
            <w:noWrap w:val="0"/>
            <w:vAlign w:val="center"/>
          </w:tcPr>
          <w:p w14:paraId="762293C3">
            <w:pPr>
              <w:pStyle w:val="49"/>
              <w:jc w:val="center"/>
              <w:rPr>
                <w:rFonts w:hint="eastAsia" w:ascii="宋体" w:hAnsi="宋体" w:eastAsia="宋体" w:cs="宋体"/>
                <w:color w:val="auto"/>
                <w:highlight w:val="none"/>
              </w:rPr>
            </w:pPr>
          </w:p>
        </w:tc>
      </w:tr>
      <w:tr w14:paraId="51F8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5C6A1791">
            <w:pPr>
              <w:pStyle w:val="49"/>
              <w:jc w:val="center"/>
              <w:rPr>
                <w:rFonts w:hint="eastAsia" w:ascii="宋体" w:hAnsi="宋体" w:eastAsia="宋体" w:cs="宋体"/>
                <w:color w:val="auto"/>
                <w:highlight w:val="none"/>
              </w:rPr>
            </w:pPr>
          </w:p>
        </w:tc>
        <w:tc>
          <w:tcPr>
            <w:tcW w:w="1688" w:type="pct"/>
            <w:noWrap w:val="0"/>
            <w:vAlign w:val="center"/>
          </w:tcPr>
          <w:p w14:paraId="70D8575F">
            <w:pPr>
              <w:pStyle w:val="49"/>
              <w:jc w:val="center"/>
              <w:rPr>
                <w:rFonts w:hint="eastAsia" w:ascii="宋体" w:hAnsi="宋体" w:eastAsia="宋体" w:cs="宋体"/>
                <w:color w:val="auto"/>
                <w:highlight w:val="none"/>
              </w:rPr>
            </w:pPr>
          </w:p>
        </w:tc>
        <w:tc>
          <w:tcPr>
            <w:tcW w:w="1725" w:type="pct"/>
            <w:noWrap w:val="0"/>
            <w:vAlign w:val="center"/>
          </w:tcPr>
          <w:p w14:paraId="4C90EE70">
            <w:pPr>
              <w:pStyle w:val="49"/>
              <w:jc w:val="center"/>
              <w:rPr>
                <w:rFonts w:hint="eastAsia" w:ascii="宋体" w:hAnsi="宋体" w:eastAsia="宋体" w:cs="宋体"/>
                <w:color w:val="auto"/>
                <w:highlight w:val="none"/>
              </w:rPr>
            </w:pPr>
          </w:p>
        </w:tc>
        <w:tc>
          <w:tcPr>
            <w:tcW w:w="775" w:type="pct"/>
            <w:noWrap w:val="0"/>
            <w:vAlign w:val="center"/>
          </w:tcPr>
          <w:p w14:paraId="1F054160">
            <w:pPr>
              <w:pStyle w:val="49"/>
              <w:jc w:val="center"/>
              <w:rPr>
                <w:rFonts w:hint="eastAsia" w:ascii="宋体" w:hAnsi="宋体" w:eastAsia="宋体" w:cs="宋体"/>
                <w:color w:val="auto"/>
                <w:highlight w:val="none"/>
              </w:rPr>
            </w:pPr>
          </w:p>
        </w:tc>
      </w:tr>
      <w:tr w14:paraId="6D0F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0" w:type="pct"/>
            <w:noWrap w:val="0"/>
            <w:vAlign w:val="center"/>
          </w:tcPr>
          <w:p w14:paraId="2A281BF8">
            <w:pPr>
              <w:pStyle w:val="49"/>
              <w:jc w:val="center"/>
              <w:rPr>
                <w:rFonts w:hint="eastAsia" w:ascii="宋体" w:hAnsi="宋体" w:eastAsia="宋体" w:cs="宋体"/>
                <w:color w:val="auto"/>
                <w:highlight w:val="none"/>
              </w:rPr>
            </w:pPr>
          </w:p>
        </w:tc>
        <w:tc>
          <w:tcPr>
            <w:tcW w:w="1688" w:type="pct"/>
            <w:noWrap w:val="0"/>
            <w:vAlign w:val="center"/>
          </w:tcPr>
          <w:p w14:paraId="404F36D8">
            <w:pPr>
              <w:pStyle w:val="49"/>
              <w:jc w:val="center"/>
              <w:rPr>
                <w:rFonts w:hint="eastAsia" w:ascii="宋体" w:hAnsi="宋体" w:eastAsia="宋体" w:cs="宋体"/>
                <w:color w:val="auto"/>
                <w:highlight w:val="none"/>
              </w:rPr>
            </w:pPr>
          </w:p>
        </w:tc>
        <w:tc>
          <w:tcPr>
            <w:tcW w:w="1725" w:type="pct"/>
            <w:noWrap w:val="0"/>
            <w:vAlign w:val="center"/>
          </w:tcPr>
          <w:p w14:paraId="4FA8695C">
            <w:pPr>
              <w:pStyle w:val="49"/>
              <w:jc w:val="center"/>
              <w:rPr>
                <w:rFonts w:hint="eastAsia" w:ascii="宋体" w:hAnsi="宋体" w:eastAsia="宋体" w:cs="宋体"/>
                <w:color w:val="auto"/>
                <w:highlight w:val="none"/>
              </w:rPr>
            </w:pPr>
          </w:p>
        </w:tc>
        <w:tc>
          <w:tcPr>
            <w:tcW w:w="775" w:type="pct"/>
            <w:noWrap w:val="0"/>
            <w:vAlign w:val="center"/>
          </w:tcPr>
          <w:p w14:paraId="42FE6A49">
            <w:pPr>
              <w:pStyle w:val="49"/>
              <w:jc w:val="center"/>
              <w:rPr>
                <w:rFonts w:hint="eastAsia" w:ascii="宋体" w:hAnsi="宋体" w:eastAsia="宋体" w:cs="宋体"/>
                <w:color w:val="auto"/>
                <w:highlight w:val="none"/>
              </w:rPr>
            </w:pPr>
          </w:p>
        </w:tc>
      </w:tr>
    </w:tbl>
    <w:p w14:paraId="688338E4">
      <w:pPr>
        <w:pStyle w:val="49"/>
        <w:rPr>
          <w:rFonts w:hint="eastAsia" w:ascii="宋体" w:hAnsi="宋体" w:eastAsia="宋体" w:cs="宋体"/>
          <w:color w:val="auto"/>
          <w:highlight w:val="none"/>
        </w:rPr>
      </w:pPr>
    </w:p>
    <w:p w14:paraId="3331C91E">
      <w:pPr>
        <w:widowControl/>
        <w:spacing w:line="360" w:lineRule="auto"/>
        <w:jc w:val="left"/>
        <w:outlineLvl w:val="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highlight w:val="none"/>
        </w:rPr>
        <w:t>供应商应根据磋商文件第五章“商务要求”据实填写，不得虚假响应。</w:t>
      </w:r>
    </w:p>
    <w:p w14:paraId="4B875182">
      <w:pPr>
        <w:pStyle w:val="4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2、若无正负偏离，则在第一行备注栏写完全响应磋商文件要求。</w:t>
      </w:r>
    </w:p>
    <w:p w14:paraId="4944D17E">
      <w:pPr>
        <w:pStyle w:val="49"/>
        <w:rPr>
          <w:rFonts w:hint="eastAsia" w:ascii="宋体" w:hAnsi="宋体" w:eastAsia="宋体" w:cs="宋体"/>
          <w:color w:val="auto"/>
          <w:highlight w:val="none"/>
        </w:rPr>
      </w:pPr>
    </w:p>
    <w:p w14:paraId="120CBBAA">
      <w:pPr>
        <w:widowControl/>
        <w:spacing w:line="360" w:lineRule="atLeast"/>
        <w:ind w:firstLine="470" w:firstLineChars="196"/>
        <w:jc w:val="left"/>
        <w:outlineLvl w:val="9"/>
        <w:rPr>
          <w:rFonts w:hint="eastAsia" w:ascii="宋体" w:hAnsi="宋体" w:eastAsia="宋体" w:cs="宋体"/>
          <w:color w:val="auto"/>
          <w:sz w:val="24"/>
          <w:highlight w:val="none"/>
        </w:rPr>
      </w:pPr>
    </w:p>
    <w:p w14:paraId="50CB53BA">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61F7A6BC">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02D11F64">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4FED9C5F">
      <w:pPr>
        <w:rPr>
          <w:rFonts w:hint="eastAsia" w:ascii="宋体" w:hAnsi="宋体" w:eastAsia="宋体" w:cs="宋体"/>
          <w:color w:val="auto"/>
          <w:sz w:val="32"/>
          <w:szCs w:val="32"/>
          <w:highlight w:val="none"/>
        </w:rPr>
      </w:pPr>
    </w:p>
    <w:p w14:paraId="01EAA4B7">
      <w:pPr>
        <w:pStyle w:val="2"/>
        <w:rPr>
          <w:rFonts w:hint="eastAsia" w:ascii="宋体" w:hAnsi="宋体" w:eastAsia="宋体" w:cs="宋体"/>
          <w:color w:val="auto"/>
          <w:sz w:val="32"/>
          <w:szCs w:val="32"/>
          <w:highlight w:val="none"/>
        </w:rPr>
      </w:pPr>
    </w:p>
    <w:p w14:paraId="70C54974">
      <w:pPr>
        <w:pStyle w:val="2"/>
        <w:rPr>
          <w:rFonts w:hint="eastAsia" w:ascii="宋体" w:hAnsi="宋体" w:eastAsia="宋体" w:cs="宋体"/>
          <w:color w:val="auto"/>
          <w:sz w:val="32"/>
          <w:szCs w:val="32"/>
          <w:highlight w:val="none"/>
        </w:rPr>
      </w:pPr>
    </w:p>
    <w:p w14:paraId="68DBBA99">
      <w:pPr>
        <w:pStyle w:val="2"/>
        <w:rPr>
          <w:rFonts w:hint="eastAsia" w:ascii="宋体" w:hAnsi="宋体" w:eastAsia="宋体" w:cs="宋体"/>
          <w:color w:val="auto"/>
          <w:sz w:val="32"/>
          <w:szCs w:val="32"/>
          <w:highlight w:val="none"/>
        </w:rPr>
      </w:pPr>
    </w:p>
    <w:p w14:paraId="036DB7E9">
      <w:pPr>
        <w:pStyle w:val="2"/>
        <w:rPr>
          <w:rFonts w:hint="eastAsia" w:ascii="宋体" w:hAnsi="宋体" w:eastAsia="宋体" w:cs="宋体"/>
          <w:color w:val="auto"/>
          <w:sz w:val="32"/>
          <w:szCs w:val="32"/>
          <w:highlight w:val="none"/>
        </w:rPr>
      </w:pPr>
    </w:p>
    <w:p w14:paraId="3345B6DD">
      <w:pPr>
        <w:pStyle w:val="2"/>
        <w:rPr>
          <w:rFonts w:hint="eastAsia" w:ascii="宋体" w:hAnsi="宋体" w:eastAsia="宋体" w:cs="宋体"/>
          <w:color w:val="auto"/>
          <w:sz w:val="32"/>
          <w:szCs w:val="32"/>
          <w:highlight w:val="none"/>
        </w:rPr>
      </w:pPr>
    </w:p>
    <w:p w14:paraId="08015331">
      <w:pPr>
        <w:jc w:val="center"/>
        <w:rPr>
          <w:rFonts w:hint="eastAsia" w:ascii="宋体" w:hAnsi="宋体" w:eastAsia="宋体" w:cs="宋体"/>
          <w:b/>
          <w:color w:val="auto"/>
          <w:sz w:val="32"/>
          <w:szCs w:val="32"/>
          <w:highlight w:val="none"/>
        </w:rPr>
      </w:pPr>
    </w:p>
    <w:p w14:paraId="67D4690B">
      <w:pPr>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、供应商本项目管理、技术、服务人员情况表</w:t>
      </w:r>
    </w:p>
    <w:p w14:paraId="102D67CC">
      <w:pPr>
        <w:rPr>
          <w:rFonts w:hint="eastAsia" w:ascii="宋体" w:hAnsi="宋体" w:eastAsia="宋体" w:cs="宋体"/>
          <w:color w:val="auto"/>
          <w:sz w:val="24"/>
          <w:highlight w:val="none"/>
        </w:rPr>
      </w:pPr>
    </w:p>
    <w:p w14:paraId="4EAA0E7E">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采购编号：</w:t>
      </w:r>
      <w:r>
        <w:rPr>
          <w:rFonts w:hint="eastAsia" w:ascii="宋体" w:hAnsi="宋体" w:eastAsia="宋体" w:cs="宋体"/>
          <w:color w:val="auto"/>
          <w:sz w:val="24"/>
          <w:highlight w:val="none"/>
          <w:lang w:val="en-US" w:eastAsia="zh-CN"/>
        </w:rPr>
        <w:t>xxx号</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024"/>
        <w:gridCol w:w="1025"/>
        <w:gridCol w:w="1025"/>
        <w:gridCol w:w="1025"/>
        <w:gridCol w:w="1025"/>
        <w:gridCol w:w="1025"/>
        <w:gridCol w:w="1025"/>
        <w:gridCol w:w="1030"/>
      </w:tblGrid>
      <w:tr w14:paraId="0128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noWrap w:val="0"/>
            <w:vAlign w:val="center"/>
          </w:tcPr>
          <w:p w14:paraId="4DE7146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555" w:type="pct"/>
            <w:vMerge w:val="restart"/>
            <w:noWrap w:val="0"/>
            <w:vAlign w:val="center"/>
          </w:tcPr>
          <w:p w14:paraId="480A189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555" w:type="pct"/>
            <w:vMerge w:val="restart"/>
            <w:noWrap w:val="0"/>
            <w:vAlign w:val="center"/>
          </w:tcPr>
          <w:p w14:paraId="776105B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555" w:type="pct"/>
            <w:vMerge w:val="restart"/>
            <w:noWrap w:val="0"/>
            <w:vAlign w:val="center"/>
          </w:tcPr>
          <w:p w14:paraId="49427B3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555" w:type="pct"/>
            <w:vMerge w:val="restart"/>
            <w:noWrap w:val="0"/>
            <w:vAlign w:val="center"/>
          </w:tcPr>
          <w:p w14:paraId="461AE2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常住地</w:t>
            </w:r>
          </w:p>
        </w:tc>
        <w:tc>
          <w:tcPr>
            <w:tcW w:w="2223" w:type="pct"/>
            <w:gridSpan w:val="4"/>
            <w:noWrap w:val="0"/>
            <w:vAlign w:val="center"/>
          </w:tcPr>
          <w:p w14:paraId="28FE7E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w:t>
            </w:r>
          </w:p>
        </w:tc>
      </w:tr>
      <w:tr w14:paraId="367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center"/>
          </w:tcPr>
          <w:p w14:paraId="743A80FA">
            <w:pPr>
              <w:spacing w:line="360" w:lineRule="auto"/>
              <w:jc w:val="center"/>
              <w:rPr>
                <w:rFonts w:hint="eastAsia" w:ascii="宋体" w:hAnsi="宋体" w:eastAsia="宋体" w:cs="宋体"/>
                <w:color w:val="auto"/>
                <w:sz w:val="24"/>
                <w:highlight w:val="none"/>
              </w:rPr>
            </w:pPr>
          </w:p>
        </w:tc>
        <w:tc>
          <w:tcPr>
            <w:tcW w:w="555" w:type="pct"/>
            <w:vMerge w:val="continue"/>
            <w:noWrap w:val="0"/>
            <w:vAlign w:val="center"/>
          </w:tcPr>
          <w:p w14:paraId="65315ED1">
            <w:pPr>
              <w:spacing w:line="360" w:lineRule="auto"/>
              <w:jc w:val="center"/>
              <w:rPr>
                <w:rFonts w:hint="eastAsia" w:ascii="宋体" w:hAnsi="宋体" w:eastAsia="宋体" w:cs="宋体"/>
                <w:color w:val="auto"/>
                <w:sz w:val="24"/>
                <w:highlight w:val="none"/>
              </w:rPr>
            </w:pPr>
          </w:p>
        </w:tc>
        <w:tc>
          <w:tcPr>
            <w:tcW w:w="555" w:type="pct"/>
            <w:vMerge w:val="continue"/>
            <w:noWrap w:val="0"/>
            <w:vAlign w:val="center"/>
          </w:tcPr>
          <w:p w14:paraId="3940A2DC">
            <w:pPr>
              <w:spacing w:line="360" w:lineRule="auto"/>
              <w:jc w:val="center"/>
              <w:rPr>
                <w:rFonts w:hint="eastAsia" w:ascii="宋体" w:hAnsi="宋体" w:eastAsia="宋体" w:cs="宋体"/>
                <w:color w:val="auto"/>
                <w:sz w:val="24"/>
                <w:highlight w:val="none"/>
              </w:rPr>
            </w:pPr>
          </w:p>
        </w:tc>
        <w:tc>
          <w:tcPr>
            <w:tcW w:w="555" w:type="pct"/>
            <w:vMerge w:val="continue"/>
            <w:noWrap w:val="0"/>
            <w:vAlign w:val="center"/>
          </w:tcPr>
          <w:p w14:paraId="6D1A64F4">
            <w:pPr>
              <w:spacing w:line="360" w:lineRule="auto"/>
              <w:jc w:val="center"/>
              <w:rPr>
                <w:rFonts w:hint="eastAsia" w:ascii="宋体" w:hAnsi="宋体" w:eastAsia="宋体" w:cs="宋体"/>
                <w:color w:val="auto"/>
                <w:sz w:val="24"/>
                <w:highlight w:val="none"/>
              </w:rPr>
            </w:pPr>
          </w:p>
        </w:tc>
        <w:tc>
          <w:tcPr>
            <w:tcW w:w="555" w:type="pct"/>
            <w:vMerge w:val="continue"/>
            <w:noWrap w:val="0"/>
            <w:vAlign w:val="center"/>
          </w:tcPr>
          <w:p w14:paraId="7CABA422">
            <w:pPr>
              <w:spacing w:line="360" w:lineRule="auto"/>
              <w:jc w:val="center"/>
              <w:rPr>
                <w:rFonts w:hint="eastAsia" w:ascii="宋体" w:hAnsi="宋体" w:eastAsia="宋体" w:cs="宋体"/>
                <w:color w:val="auto"/>
                <w:sz w:val="24"/>
                <w:highlight w:val="none"/>
              </w:rPr>
            </w:pPr>
          </w:p>
        </w:tc>
        <w:tc>
          <w:tcPr>
            <w:tcW w:w="555" w:type="pct"/>
            <w:noWrap w:val="0"/>
            <w:vAlign w:val="center"/>
          </w:tcPr>
          <w:p w14:paraId="07EE78D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w:t>
            </w:r>
          </w:p>
          <w:p w14:paraId="360D13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555" w:type="pct"/>
            <w:noWrap w:val="0"/>
            <w:vAlign w:val="center"/>
          </w:tcPr>
          <w:p w14:paraId="6CF612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555" w:type="pct"/>
            <w:noWrap w:val="0"/>
            <w:vAlign w:val="center"/>
          </w:tcPr>
          <w:p w14:paraId="02527B7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557" w:type="pct"/>
            <w:noWrap w:val="0"/>
            <w:vAlign w:val="center"/>
          </w:tcPr>
          <w:p w14:paraId="5B919D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r>
      <w:tr w14:paraId="6242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noWrap w:val="0"/>
            <w:vAlign w:val="center"/>
          </w:tcPr>
          <w:p w14:paraId="084C6F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管理</w:t>
            </w:r>
          </w:p>
          <w:p w14:paraId="16DDB78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w:t>
            </w:r>
          </w:p>
        </w:tc>
        <w:tc>
          <w:tcPr>
            <w:tcW w:w="555" w:type="pct"/>
            <w:noWrap w:val="0"/>
            <w:vAlign w:val="top"/>
          </w:tcPr>
          <w:p w14:paraId="37C9E267">
            <w:pPr>
              <w:spacing w:line="360" w:lineRule="auto"/>
              <w:rPr>
                <w:rFonts w:hint="eastAsia" w:ascii="宋体" w:hAnsi="宋体" w:eastAsia="宋体" w:cs="宋体"/>
                <w:color w:val="auto"/>
                <w:sz w:val="24"/>
                <w:highlight w:val="none"/>
              </w:rPr>
            </w:pPr>
          </w:p>
        </w:tc>
        <w:tc>
          <w:tcPr>
            <w:tcW w:w="555" w:type="pct"/>
            <w:noWrap w:val="0"/>
            <w:vAlign w:val="top"/>
          </w:tcPr>
          <w:p w14:paraId="18699818">
            <w:pPr>
              <w:spacing w:line="360" w:lineRule="auto"/>
              <w:rPr>
                <w:rFonts w:hint="eastAsia" w:ascii="宋体" w:hAnsi="宋体" w:eastAsia="宋体" w:cs="宋体"/>
                <w:color w:val="auto"/>
                <w:sz w:val="24"/>
                <w:highlight w:val="none"/>
              </w:rPr>
            </w:pPr>
          </w:p>
        </w:tc>
        <w:tc>
          <w:tcPr>
            <w:tcW w:w="555" w:type="pct"/>
            <w:noWrap w:val="0"/>
            <w:vAlign w:val="top"/>
          </w:tcPr>
          <w:p w14:paraId="1D73111F">
            <w:pPr>
              <w:spacing w:line="360" w:lineRule="auto"/>
              <w:rPr>
                <w:rFonts w:hint="eastAsia" w:ascii="宋体" w:hAnsi="宋体" w:eastAsia="宋体" w:cs="宋体"/>
                <w:color w:val="auto"/>
                <w:sz w:val="24"/>
                <w:highlight w:val="none"/>
              </w:rPr>
            </w:pPr>
          </w:p>
        </w:tc>
        <w:tc>
          <w:tcPr>
            <w:tcW w:w="555" w:type="pct"/>
            <w:noWrap w:val="0"/>
            <w:vAlign w:val="top"/>
          </w:tcPr>
          <w:p w14:paraId="6203B011">
            <w:pPr>
              <w:spacing w:line="360" w:lineRule="auto"/>
              <w:rPr>
                <w:rFonts w:hint="eastAsia" w:ascii="宋体" w:hAnsi="宋体" w:eastAsia="宋体" w:cs="宋体"/>
                <w:color w:val="auto"/>
                <w:sz w:val="24"/>
                <w:highlight w:val="none"/>
              </w:rPr>
            </w:pPr>
          </w:p>
        </w:tc>
        <w:tc>
          <w:tcPr>
            <w:tcW w:w="555" w:type="pct"/>
            <w:noWrap w:val="0"/>
            <w:vAlign w:val="top"/>
          </w:tcPr>
          <w:p w14:paraId="34F0F126">
            <w:pPr>
              <w:spacing w:line="360" w:lineRule="auto"/>
              <w:rPr>
                <w:rFonts w:hint="eastAsia" w:ascii="宋体" w:hAnsi="宋体" w:eastAsia="宋体" w:cs="宋体"/>
                <w:color w:val="auto"/>
                <w:sz w:val="24"/>
                <w:highlight w:val="none"/>
              </w:rPr>
            </w:pPr>
          </w:p>
        </w:tc>
        <w:tc>
          <w:tcPr>
            <w:tcW w:w="555" w:type="pct"/>
            <w:noWrap w:val="0"/>
            <w:vAlign w:val="top"/>
          </w:tcPr>
          <w:p w14:paraId="00A146DD">
            <w:pPr>
              <w:spacing w:line="360" w:lineRule="auto"/>
              <w:rPr>
                <w:rFonts w:hint="eastAsia" w:ascii="宋体" w:hAnsi="宋体" w:eastAsia="宋体" w:cs="宋体"/>
                <w:color w:val="auto"/>
                <w:sz w:val="24"/>
                <w:highlight w:val="none"/>
              </w:rPr>
            </w:pPr>
          </w:p>
        </w:tc>
        <w:tc>
          <w:tcPr>
            <w:tcW w:w="555" w:type="pct"/>
            <w:noWrap w:val="0"/>
            <w:vAlign w:val="top"/>
          </w:tcPr>
          <w:p w14:paraId="57DC1301">
            <w:pPr>
              <w:spacing w:line="360" w:lineRule="auto"/>
              <w:rPr>
                <w:rFonts w:hint="eastAsia" w:ascii="宋体" w:hAnsi="宋体" w:eastAsia="宋体" w:cs="宋体"/>
                <w:color w:val="auto"/>
                <w:sz w:val="24"/>
                <w:highlight w:val="none"/>
              </w:rPr>
            </w:pPr>
          </w:p>
        </w:tc>
        <w:tc>
          <w:tcPr>
            <w:tcW w:w="557" w:type="pct"/>
            <w:noWrap w:val="0"/>
            <w:vAlign w:val="top"/>
          </w:tcPr>
          <w:p w14:paraId="3EAE3B63">
            <w:pPr>
              <w:spacing w:line="360" w:lineRule="auto"/>
              <w:rPr>
                <w:rFonts w:hint="eastAsia" w:ascii="宋体" w:hAnsi="宋体" w:eastAsia="宋体" w:cs="宋体"/>
                <w:color w:val="auto"/>
                <w:sz w:val="24"/>
                <w:highlight w:val="none"/>
              </w:rPr>
            </w:pPr>
          </w:p>
        </w:tc>
      </w:tr>
      <w:tr w14:paraId="5CD9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center"/>
          </w:tcPr>
          <w:p w14:paraId="0836427E">
            <w:pPr>
              <w:spacing w:line="360" w:lineRule="auto"/>
              <w:jc w:val="center"/>
              <w:rPr>
                <w:rFonts w:hint="eastAsia" w:ascii="宋体" w:hAnsi="宋体" w:eastAsia="宋体" w:cs="宋体"/>
                <w:color w:val="auto"/>
                <w:sz w:val="24"/>
                <w:highlight w:val="none"/>
              </w:rPr>
            </w:pPr>
          </w:p>
        </w:tc>
        <w:tc>
          <w:tcPr>
            <w:tcW w:w="555" w:type="pct"/>
            <w:noWrap w:val="0"/>
            <w:vAlign w:val="top"/>
          </w:tcPr>
          <w:p w14:paraId="0CF67877">
            <w:pPr>
              <w:spacing w:line="360" w:lineRule="auto"/>
              <w:rPr>
                <w:rFonts w:hint="eastAsia" w:ascii="宋体" w:hAnsi="宋体" w:eastAsia="宋体" w:cs="宋体"/>
                <w:color w:val="auto"/>
                <w:sz w:val="24"/>
                <w:highlight w:val="none"/>
              </w:rPr>
            </w:pPr>
          </w:p>
        </w:tc>
        <w:tc>
          <w:tcPr>
            <w:tcW w:w="555" w:type="pct"/>
            <w:noWrap w:val="0"/>
            <w:vAlign w:val="top"/>
          </w:tcPr>
          <w:p w14:paraId="11B2E8FF">
            <w:pPr>
              <w:spacing w:line="360" w:lineRule="auto"/>
              <w:rPr>
                <w:rFonts w:hint="eastAsia" w:ascii="宋体" w:hAnsi="宋体" w:eastAsia="宋体" w:cs="宋体"/>
                <w:color w:val="auto"/>
                <w:sz w:val="24"/>
                <w:highlight w:val="none"/>
              </w:rPr>
            </w:pPr>
          </w:p>
        </w:tc>
        <w:tc>
          <w:tcPr>
            <w:tcW w:w="555" w:type="pct"/>
            <w:noWrap w:val="0"/>
            <w:vAlign w:val="top"/>
          </w:tcPr>
          <w:p w14:paraId="017B1F84">
            <w:pPr>
              <w:spacing w:line="360" w:lineRule="auto"/>
              <w:rPr>
                <w:rFonts w:hint="eastAsia" w:ascii="宋体" w:hAnsi="宋体" w:eastAsia="宋体" w:cs="宋体"/>
                <w:color w:val="auto"/>
                <w:sz w:val="24"/>
                <w:highlight w:val="none"/>
              </w:rPr>
            </w:pPr>
          </w:p>
        </w:tc>
        <w:tc>
          <w:tcPr>
            <w:tcW w:w="555" w:type="pct"/>
            <w:noWrap w:val="0"/>
            <w:vAlign w:val="top"/>
          </w:tcPr>
          <w:p w14:paraId="3242A973">
            <w:pPr>
              <w:spacing w:line="360" w:lineRule="auto"/>
              <w:rPr>
                <w:rFonts w:hint="eastAsia" w:ascii="宋体" w:hAnsi="宋体" w:eastAsia="宋体" w:cs="宋体"/>
                <w:color w:val="auto"/>
                <w:sz w:val="24"/>
                <w:highlight w:val="none"/>
              </w:rPr>
            </w:pPr>
          </w:p>
        </w:tc>
        <w:tc>
          <w:tcPr>
            <w:tcW w:w="555" w:type="pct"/>
            <w:noWrap w:val="0"/>
            <w:vAlign w:val="top"/>
          </w:tcPr>
          <w:p w14:paraId="06353077">
            <w:pPr>
              <w:spacing w:line="360" w:lineRule="auto"/>
              <w:rPr>
                <w:rFonts w:hint="eastAsia" w:ascii="宋体" w:hAnsi="宋体" w:eastAsia="宋体" w:cs="宋体"/>
                <w:color w:val="auto"/>
                <w:sz w:val="24"/>
                <w:highlight w:val="none"/>
              </w:rPr>
            </w:pPr>
          </w:p>
        </w:tc>
        <w:tc>
          <w:tcPr>
            <w:tcW w:w="555" w:type="pct"/>
            <w:noWrap w:val="0"/>
            <w:vAlign w:val="top"/>
          </w:tcPr>
          <w:p w14:paraId="0CE37B8A">
            <w:pPr>
              <w:spacing w:line="360" w:lineRule="auto"/>
              <w:rPr>
                <w:rFonts w:hint="eastAsia" w:ascii="宋体" w:hAnsi="宋体" w:eastAsia="宋体" w:cs="宋体"/>
                <w:color w:val="auto"/>
                <w:sz w:val="24"/>
                <w:highlight w:val="none"/>
              </w:rPr>
            </w:pPr>
          </w:p>
        </w:tc>
        <w:tc>
          <w:tcPr>
            <w:tcW w:w="555" w:type="pct"/>
            <w:noWrap w:val="0"/>
            <w:vAlign w:val="top"/>
          </w:tcPr>
          <w:p w14:paraId="44F28BBF">
            <w:pPr>
              <w:spacing w:line="360" w:lineRule="auto"/>
              <w:rPr>
                <w:rFonts w:hint="eastAsia" w:ascii="宋体" w:hAnsi="宋体" w:eastAsia="宋体" w:cs="宋体"/>
                <w:color w:val="auto"/>
                <w:sz w:val="24"/>
                <w:highlight w:val="none"/>
              </w:rPr>
            </w:pPr>
          </w:p>
        </w:tc>
        <w:tc>
          <w:tcPr>
            <w:tcW w:w="557" w:type="pct"/>
            <w:noWrap w:val="0"/>
            <w:vAlign w:val="top"/>
          </w:tcPr>
          <w:p w14:paraId="6FE59D4D">
            <w:pPr>
              <w:spacing w:line="360" w:lineRule="auto"/>
              <w:rPr>
                <w:rFonts w:hint="eastAsia" w:ascii="宋体" w:hAnsi="宋体" w:eastAsia="宋体" w:cs="宋体"/>
                <w:color w:val="auto"/>
                <w:sz w:val="24"/>
                <w:highlight w:val="none"/>
              </w:rPr>
            </w:pPr>
          </w:p>
        </w:tc>
      </w:tr>
      <w:tr w14:paraId="10EE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center"/>
          </w:tcPr>
          <w:p w14:paraId="37BF9FF1">
            <w:pPr>
              <w:spacing w:line="360" w:lineRule="auto"/>
              <w:jc w:val="center"/>
              <w:rPr>
                <w:rFonts w:hint="eastAsia" w:ascii="宋体" w:hAnsi="宋体" w:eastAsia="宋体" w:cs="宋体"/>
                <w:color w:val="auto"/>
                <w:sz w:val="24"/>
                <w:highlight w:val="none"/>
              </w:rPr>
            </w:pPr>
          </w:p>
        </w:tc>
        <w:tc>
          <w:tcPr>
            <w:tcW w:w="555" w:type="pct"/>
            <w:noWrap w:val="0"/>
            <w:vAlign w:val="top"/>
          </w:tcPr>
          <w:p w14:paraId="0F93B318">
            <w:pPr>
              <w:spacing w:line="360" w:lineRule="auto"/>
              <w:rPr>
                <w:rFonts w:hint="eastAsia" w:ascii="宋体" w:hAnsi="宋体" w:eastAsia="宋体" w:cs="宋体"/>
                <w:color w:val="auto"/>
                <w:sz w:val="24"/>
                <w:highlight w:val="none"/>
              </w:rPr>
            </w:pPr>
          </w:p>
        </w:tc>
        <w:tc>
          <w:tcPr>
            <w:tcW w:w="555" w:type="pct"/>
            <w:noWrap w:val="0"/>
            <w:vAlign w:val="top"/>
          </w:tcPr>
          <w:p w14:paraId="11D0AC3B">
            <w:pPr>
              <w:spacing w:line="360" w:lineRule="auto"/>
              <w:rPr>
                <w:rFonts w:hint="eastAsia" w:ascii="宋体" w:hAnsi="宋体" w:eastAsia="宋体" w:cs="宋体"/>
                <w:color w:val="auto"/>
                <w:sz w:val="24"/>
                <w:highlight w:val="none"/>
              </w:rPr>
            </w:pPr>
          </w:p>
        </w:tc>
        <w:tc>
          <w:tcPr>
            <w:tcW w:w="555" w:type="pct"/>
            <w:noWrap w:val="0"/>
            <w:vAlign w:val="top"/>
          </w:tcPr>
          <w:p w14:paraId="15A963D6">
            <w:pPr>
              <w:spacing w:line="360" w:lineRule="auto"/>
              <w:rPr>
                <w:rFonts w:hint="eastAsia" w:ascii="宋体" w:hAnsi="宋体" w:eastAsia="宋体" w:cs="宋体"/>
                <w:color w:val="auto"/>
                <w:sz w:val="24"/>
                <w:highlight w:val="none"/>
              </w:rPr>
            </w:pPr>
          </w:p>
        </w:tc>
        <w:tc>
          <w:tcPr>
            <w:tcW w:w="555" w:type="pct"/>
            <w:noWrap w:val="0"/>
            <w:vAlign w:val="top"/>
          </w:tcPr>
          <w:p w14:paraId="7293FD94">
            <w:pPr>
              <w:spacing w:line="360" w:lineRule="auto"/>
              <w:rPr>
                <w:rFonts w:hint="eastAsia" w:ascii="宋体" w:hAnsi="宋体" w:eastAsia="宋体" w:cs="宋体"/>
                <w:color w:val="auto"/>
                <w:sz w:val="24"/>
                <w:highlight w:val="none"/>
              </w:rPr>
            </w:pPr>
          </w:p>
        </w:tc>
        <w:tc>
          <w:tcPr>
            <w:tcW w:w="555" w:type="pct"/>
            <w:noWrap w:val="0"/>
            <w:vAlign w:val="top"/>
          </w:tcPr>
          <w:p w14:paraId="61C4980D">
            <w:pPr>
              <w:spacing w:line="360" w:lineRule="auto"/>
              <w:rPr>
                <w:rFonts w:hint="eastAsia" w:ascii="宋体" w:hAnsi="宋体" w:eastAsia="宋体" w:cs="宋体"/>
                <w:color w:val="auto"/>
                <w:sz w:val="24"/>
                <w:highlight w:val="none"/>
              </w:rPr>
            </w:pPr>
          </w:p>
        </w:tc>
        <w:tc>
          <w:tcPr>
            <w:tcW w:w="555" w:type="pct"/>
            <w:noWrap w:val="0"/>
            <w:vAlign w:val="top"/>
          </w:tcPr>
          <w:p w14:paraId="64CA58CD">
            <w:pPr>
              <w:spacing w:line="360" w:lineRule="auto"/>
              <w:rPr>
                <w:rFonts w:hint="eastAsia" w:ascii="宋体" w:hAnsi="宋体" w:eastAsia="宋体" w:cs="宋体"/>
                <w:color w:val="auto"/>
                <w:sz w:val="24"/>
                <w:highlight w:val="none"/>
              </w:rPr>
            </w:pPr>
          </w:p>
        </w:tc>
        <w:tc>
          <w:tcPr>
            <w:tcW w:w="555" w:type="pct"/>
            <w:noWrap w:val="0"/>
            <w:vAlign w:val="top"/>
          </w:tcPr>
          <w:p w14:paraId="0F3368B5">
            <w:pPr>
              <w:spacing w:line="360" w:lineRule="auto"/>
              <w:rPr>
                <w:rFonts w:hint="eastAsia" w:ascii="宋体" w:hAnsi="宋体" w:eastAsia="宋体" w:cs="宋体"/>
                <w:color w:val="auto"/>
                <w:sz w:val="24"/>
                <w:highlight w:val="none"/>
              </w:rPr>
            </w:pPr>
          </w:p>
        </w:tc>
        <w:tc>
          <w:tcPr>
            <w:tcW w:w="557" w:type="pct"/>
            <w:noWrap w:val="0"/>
            <w:vAlign w:val="top"/>
          </w:tcPr>
          <w:p w14:paraId="3A88F6D1">
            <w:pPr>
              <w:spacing w:line="360" w:lineRule="auto"/>
              <w:rPr>
                <w:rFonts w:hint="eastAsia" w:ascii="宋体" w:hAnsi="宋体" w:eastAsia="宋体" w:cs="宋体"/>
                <w:color w:val="auto"/>
                <w:sz w:val="24"/>
                <w:highlight w:val="none"/>
              </w:rPr>
            </w:pPr>
          </w:p>
        </w:tc>
      </w:tr>
      <w:tr w14:paraId="13FC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noWrap w:val="0"/>
            <w:vAlign w:val="center"/>
          </w:tcPr>
          <w:p w14:paraId="07D98D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w:t>
            </w:r>
          </w:p>
          <w:p w14:paraId="415BFB2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人员</w:t>
            </w:r>
          </w:p>
        </w:tc>
        <w:tc>
          <w:tcPr>
            <w:tcW w:w="555" w:type="pct"/>
            <w:noWrap w:val="0"/>
            <w:vAlign w:val="top"/>
          </w:tcPr>
          <w:p w14:paraId="0E7821CD">
            <w:pPr>
              <w:spacing w:line="360" w:lineRule="auto"/>
              <w:rPr>
                <w:rFonts w:hint="eastAsia" w:ascii="宋体" w:hAnsi="宋体" w:eastAsia="宋体" w:cs="宋体"/>
                <w:color w:val="auto"/>
                <w:sz w:val="24"/>
                <w:highlight w:val="none"/>
              </w:rPr>
            </w:pPr>
          </w:p>
        </w:tc>
        <w:tc>
          <w:tcPr>
            <w:tcW w:w="555" w:type="pct"/>
            <w:noWrap w:val="0"/>
            <w:vAlign w:val="top"/>
          </w:tcPr>
          <w:p w14:paraId="1E387537">
            <w:pPr>
              <w:spacing w:line="360" w:lineRule="auto"/>
              <w:rPr>
                <w:rFonts w:hint="eastAsia" w:ascii="宋体" w:hAnsi="宋体" w:eastAsia="宋体" w:cs="宋体"/>
                <w:color w:val="auto"/>
                <w:sz w:val="24"/>
                <w:highlight w:val="none"/>
              </w:rPr>
            </w:pPr>
          </w:p>
        </w:tc>
        <w:tc>
          <w:tcPr>
            <w:tcW w:w="555" w:type="pct"/>
            <w:noWrap w:val="0"/>
            <w:vAlign w:val="top"/>
          </w:tcPr>
          <w:p w14:paraId="6F14A8E4">
            <w:pPr>
              <w:spacing w:line="360" w:lineRule="auto"/>
              <w:rPr>
                <w:rFonts w:hint="eastAsia" w:ascii="宋体" w:hAnsi="宋体" w:eastAsia="宋体" w:cs="宋体"/>
                <w:color w:val="auto"/>
                <w:sz w:val="24"/>
                <w:highlight w:val="none"/>
              </w:rPr>
            </w:pPr>
          </w:p>
        </w:tc>
        <w:tc>
          <w:tcPr>
            <w:tcW w:w="555" w:type="pct"/>
            <w:noWrap w:val="0"/>
            <w:vAlign w:val="top"/>
          </w:tcPr>
          <w:p w14:paraId="067B7E93">
            <w:pPr>
              <w:spacing w:line="360" w:lineRule="auto"/>
              <w:rPr>
                <w:rFonts w:hint="eastAsia" w:ascii="宋体" w:hAnsi="宋体" w:eastAsia="宋体" w:cs="宋体"/>
                <w:color w:val="auto"/>
                <w:sz w:val="24"/>
                <w:highlight w:val="none"/>
              </w:rPr>
            </w:pPr>
          </w:p>
        </w:tc>
        <w:tc>
          <w:tcPr>
            <w:tcW w:w="555" w:type="pct"/>
            <w:noWrap w:val="0"/>
            <w:vAlign w:val="top"/>
          </w:tcPr>
          <w:p w14:paraId="61BFE89F">
            <w:pPr>
              <w:spacing w:line="360" w:lineRule="auto"/>
              <w:rPr>
                <w:rFonts w:hint="eastAsia" w:ascii="宋体" w:hAnsi="宋体" w:eastAsia="宋体" w:cs="宋体"/>
                <w:color w:val="auto"/>
                <w:sz w:val="24"/>
                <w:highlight w:val="none"/>
              </w:rPr>
            </w:pPr>
          </w:p>
        </w:tc>
        <w:tc>
          <w:tcPr>
            <w:tcW w:w="555" w:type="pct"/>
            <w:noWrap w:val="0"/>
            <w:vAlign w:val="top"/>
          </w:tcPr>
          <w:p w14:paraId="0BF8C080">
            <w:pPr>
              <w:spacing w:line="360" w:lineRule="auto"/>
              <w:rPr>
                <w:rFonts w:hint="eastAsia" w:ascii="宋体" w:hAnsi="宋体" w:eastAsia="宋体" w:cs="宋体"/>
                <w:color w:val="auto"/>
                <w:sz w:val="24"/>
                <w:highlight w:val="none"/>
              </w:rPr>
            </w:pPr>
          </w:p>
        </w:tc>
        <w:tc>
          <w:tcPr>
            <w:tcW w:w="555" w:type="pct"/>
            <w:noWrap w:val="0"/>
            <w:vAlign w:val="top"/>
          </w:tcPr>
          <w:p w14:paraId="7ED1741C">
            <w:pPr>
              <w:spacing w:line="360" w:lineRule="auto"/>
              <w:rPr>
                <w:rFonts w:hint="eastAsia" w:ascii="宋体" w:hAnsi="宋体" w:eastAsia="宋体" w:cs="宋体"/>
                <w:color w:val="auto"/>
                <w:sz w:val="24"/>
                <w:highlight w:val="none"/>
              </w:rPr>
            </w:pPr>
          </w:p>
        </w:tc>
        <w:tc>
          <w:tcPr>
            <w:tcW w:w="557" w:type="pct"/>
            <w:noWrap w:val="0"/>
            <w:vAlign w:val="top"/>
          </w:tcPr>
          <w:p w14:paraId="6170BB22">
            <w:pPr>
              <w:spacing w:line="360" w:lineRule="auto"/>
              <w:rPr>
                <w:rFonts w:hint="eastAsia" w:ascii="宋体" w:hAnsi="宋体" w:eastAsia="宋体" w:cs="宋体"/>
                <w:color w:val="auto"/>
                <w:sz w:val="24"/>
                <w:highlight w:val="none"/>
              </w:rPr>
            </w:pPr>
          </w:p>
        </w:tc>
      </w:tr>
      <w:tr w14:paraId="753B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center"/>
          </w:tcPr>
          <w:p w14:paraId="3EF1C567">
            <w:pPr>
              <w:spacing w:line="360" w:lineRule="auto"/>
              <w:jc w:val="center"/>
              <w:rPr>
                <w:rFonts w:hint="eastAsia" w:ascii="宋体" w:hAnsi="宋体" w:eastAsia="宋体" w:cs="宋体"/>
                <w:color w:val="auto"/>
                <w:sz w:val="24"/>
                <w:highlight w:val="none"/>
              </w:rPr>
            </w:pPr>
          </w:p>
        </w:tc>
        <w:tc>
          <w:tcPr>
            <w:tcW w:w="555" w:type="pct"/>
            <w:noWrap w:val="0"/>
            <w:vAlign w:val="top"/>
          </w:tcPr>
          <w:p w14:paraId="3C1A810A">
            <w:pPr>
              <w:spacing w:line="360" w:lineRule="auto"/>
              <w:rPr>
                <w:rFonts w:hint="eastAsia" w:ascii="宋体" w:hAnsi="宋体" w:eastAsia="宋体" w:cs="宋体"/>
                <w:color w:val="auto"/>
                <w:sz w:val="24"/>
                <w:highlight w:val="none"/>
              </w:rPr>
            </w:pPr>
          </w:p>
        </w:tc>
        <w:tc>
          <w:tcPr>
            <w:tcW w:w="555" w:type="pct"/>
            <w:noWrap w:val="0"/>
            <w:vAlign w:val="top"/>
          </w:tcPr>
          <w:p w14:paraId="1E6D7A1C">
            <w:pPr>
              <w:spacing w:line="360" w:lineRule="auto"/>
              <w:rPr>
                <w:rFonts w:hint="eastAsia" w:ascii="宋体" w:hAnsi="宋体" w:eastAsia="宋体" w:cs="宋体"/>
                <w:color w:val="auto"/>
                <w:sz w:val="24"/>
                <w:highlight w:val="none"/>
              </w:rPr>
            </w:pPr>
          </w:p>
        </w:tc>
        <w:tc>
          <w:tcPr>
            <w:tcW w:w="555" w:type="pct"/>
            <w:noWrap w:val="0"/>
            <w:vAlign w:val="top"/>
          </w:tcPr>
          <w:p w14:paraId="36354A1E">
            <w:pPr>
              <w:spacing w:line="360" w:lineRule="auto"/>
              <w:rPr>
                <w:rFonts w:hint="eastAsia" w:ascii="宋体" w:hAnsi="宋体" w:eastAsia="宋体" w:cs="宋体"/>
                <w:color w:val="auto"/>
                <w:sz w:val="24"/>
                <w:highlight w:val="none"/>
              </w:rPr>
            </w:pPr>
          </w:p>
        </w:tc>
        <w:tc>
          <w:tcPr>
            <w:tcW w:w="555" w:type="pct"/>
            <w:noWrap w:val="0"/>
            <w:vAlign w:val="top"/>
          </w:tcPr>
          <w:p w14:paraId="05D42B82">
            <w:pPr>
              <w:spacing w:line="360" w:lineRule="auto"/>
              <w:rPr>
                <w:rFonts w:hint="eastAsia" w:ascii="宋体" w:hAnsi="宋体" w:eastAsia="宋体" w:cs="宋体"/>
                <w:color w:val="auto"/>
                <w:sz w:val="24"/>
                <w:highlight w:val="none"/>
              </w:rPr>
            </w:pPr>
          </w:p>
        </w:tc>
        <w:tc>
          <w:tcPr>
            <w:tcW w:w="555" w:type="pct"/>
            <w:noWrap w:val="0"/>
            <w:vAlign w:val="top"/>
          </w:tcPr>
          <w:p w14:paraId="584EF544">
            <w:pPr>
              <w:spacing w:line="360" w:lineRule="auto"/>
              <w:rPr>
                <w:rFonts w:hint="eastAsia" w:ascii="宋体" w:hAnsi="宋体" w:eastAsia="宋体" w:cs="宋体"/>
                <w:color w:val="auto"/>
                <w:sz w:val="24"/>
                <w:highlight w:val="none"/>
              </w:rPr>
            </w:pPr>
          </w:p>
        </w:tc>
        <w:tc>
          <w:tcPr>
            <w:tcW w:w="555" w:type="pct"/>
            <w:noWrap w:val="0"/>
            <w:vAlign w:val="top"/>
          </w:tcPr>
          <w:p w14:paraId="2BE479A0">
            <w:pPr>
              <w:spacing w:line="360" w:lineRule="auto"/>
              <w:rPr>
                <w:rFonts w:hint="eastAsia" w:ascii="宋体" w:hAnsi="宋体" w:eastAsia="宋体" w:cs="宋体"/>
                <w:color w:val="auto"/>
                <w:sz w:val="24"/>
                <w:highlight w:val="none"/>
              </w:rPr>
            </w:pPr>
          </w:p>
        </w:tc>
        <w:tc>
          <w:tcPr>
            <w:tcW w:w="555" w:type="pct"/>
            <w:noWrap w:val="0"/>
            <w:vAlign w:val="top"/>
          </w:tcPr>
          <w:p w14:paraId="2109A744">
            <w:pPr>
              <w:spacing w:line="360" w:lineRule="auto"/>
              <w:rPr>
                <w:rFonts w:hint="eastAsia" w:ascii="宋体" w:hAnsi="宋体" w:eastAsia="宋体" w:cs="宋体"/>
                <w:color w:val="auto"/>
                <w:sz w:val="24"/>
                <w:highlight w:val="none"/>
              </w:rPr>
            </w:pPr>
          </w:p>
        </w:tc>
        <w:tc>
          <w:tcPr>
            <w:tcW w:w="557" w:type="pct"/>
            <w:noWrap w:val="0"/>
            <w:vAlign w:val="top"/>
          </w:tcPr>
          <w:p w14:paraId="30C0D131">
            <w:pPr>
              <w:spacing w:line="360" w:lineRule="auto"/>
              <w:rPr>
                <w:rFonts w:hint="eastAsia" w:ascii="宋体" w:hAnsi="宋体" w:eastAsia="宋体" w:cs="宋体"/>
                <w:color w:val="auto"/>
                <w:sz w:val="24"/>
                <w:highlight w:val="none"/>
              </w:rPr>
            </w:pPr>
          </w:p>
        </w:tc>
      </w:tr>
      <w:tr w14:paraId="12B6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center"/>
          </w:tcPr>
          <w:p w14:paraId="57A5E174">
            <w:pPr>
              <w:spacing w:line="360" w:lineRule="auto"/>
              <w:jc w:val="center"/>
              <w:rPr>
                <w:rFonts w:hint="eastAsia" w:ascii="宋体" w:hAnsi="宋体" w:eastAsia="宋体" w:cs="宋体"/>
                <w:color w:val="auto"/>
                <w:sz w:val="24"/>
                <w:highlight w:val="none"/>
              </w:rPr>
            </w:pPr>
          </w:p>
        </w:tc>
        <w:tc>
          <w:tcPr>
            <w:tcW w:w="555" w:type="pct"/>
            <w:noWrap w:val="0"/>
            <w:vAlign w:val="top"/>
          </w:tcPr>
          <w:p w14:paraId="2BA5A01F">
            <w:pPr>
              <w:spacing w:line="360" w:lineRule="auto"/>
              <w:rPr>
                <w:rFonts w:hint="eastAsia" w:ascii="宋体" w:hAnsi="宋体" w:eastAsia="宋体" w:cs="宋体"/>
                <w:color w:val="auto"/>
                <w:sz w:val="24"/>
                <w:highlight w:val="none"/>
              </w:rPr>
            </w:pPr>
          </w:p>
        </w:tc>
        <w:tc>
          <w:tcPr>
            <w:tcW w:w="555" w:type="pct"/>
            <w:noWrap w:val="0"/>
            <w:vAlign w:val="top"/>
          </w:tcPr>
          <w:p w14:paraId="6E3CC8FE">
            <w:pPr>
              <w:spacing w:line="360" w:lineRule="auto"/>
              <w:rPr>
                <w:rFonts w:hint="eastAsia" w:ascii="宋体" w:hAnsi="宋体" w:eastAsia="宋体" w:cs="宋体"/>
                <w:color w:val="auto"/>
                <w:sz w:val="24"/>
                <w:highlight w:val="none"/>
              </w:rPr>
            </w:pPr>
          </w:p>
        </w:tc>
        <w:tc>
          <w:tcPr>
            <w:tcW w:w="555" w:type="pct"/>
            <w:noWrap w:val="0"/>
            <w:vAlign w:val="top"/>
          </w:tcPr>
          <w:p w14:paraId="38727B4F">
            <w:pPr>
              <w:spacing w:line="360" w:lineRule="auto"/>
              <w:rPr>
                <w:rFonts w:hint="eastAsia" w:ascii="宋体" w:hAnsi="宋体" w:eastAsia="宋体" w:cs="宋体"/>
                <w:color w:val="auto"/>
                <w:sz w:val="24"/>
                <w:highlight w:val="none"/>
              </w:rPr>
            </w:pPr>
          </w:p>
        </w:tc>
        <w:tc>
          <w:tcPr>
            <w:tcW w:w="555" w:type="pct"/>
            <w:noWrap w:val="0"/>
            <w:vAlign w:val="top"/>
          </w:tcPr>
          <w:p w14:paraId="20FE1976">
            <w:pPr>
              <w:spacing w:line="360" w:lineRule="auto"/>
              <w:rPr>
                <w:rFonts w:hint="eastAsia" w:ascii="宋体" w:hAnsi="宋体" w:eastAsia="宋体" w:cs="宋体"/>
                <w:color w:val="auto"/>
                <w:sz w:val="24"/>
                <w:highlight w:val="none"/>
              </w:rPr>
            </w:pPr>
          </w:p>
        </w:tc>
        <w:tc>
          <w:tcPr>
            <w:tcW w:w="555" w:type="pct"/>
            <w:noWrap w:val="0"/>
            <w:vAlign w:val="top"/>
          </w:tcPr>
          <w:p w14:paraId="39EB94A3">
            <w:pPr>
              <w:spacing w:line="360" w:lineRule="auto"/>
              <w:rPr>
                <w:rFonts w:hint="eastAsia" w:ascii="宋体" w:hAnsi="宋体" w:eastAsia="宋体" w:cs="宋体"/>
                <w:color w:val="auto"/>
                <w:sz w:val="24"/>
                <w:highlight w:val="none"/>
              </w:rPr>
            </w:pPr>
          </w:p>
        </w:tc>
        <w:tc>
          <w:tcPr>
            <w:tcW w:w="555" w:type="pct"/>
            <w:noWrap w:val="0"/>
            <w:vAlign w:val="top"/>
          </w:tcPr>
          <w:p w14:paraId="25CE0CB2">
            <w:pPr>
              <w:spacing w:line="360" w:lineRule="auto"/>
              <w:rPr>
                <w:rFonts w:hint="eastAsia" w:ascii="宋体" w:hAnsi="宋体" w:eastAsia="宋体" w:cs="宋体"/>
                <w:color w:val="auto"/>
                <w:sz w:val="24"/>
                <w:highlight w:val="none"/>
              </w:rPr>
            </w:pPr>
          </w:p>
        </w:tc>
        <w:tc>
          <w:tcPr>
            <w:tcW w:w="555" w:type="pct"/>
            <w:noWrap w:val="0"/>
            <w:vAlign w:val="top"/>
          </w:tcPr>
          <w:p w14:paraId="670000EB">
            <w:pPr>
              <w:spacing w:line="360" w:lineRule="auto"/>
              <w:rPr>
                <w:rFonts w:hint="eastAsia" w:ascii="宋体" w:hAnsi="宋体" w:eastAsia="宋体" w:cs="宋体"/>
                <w:color w:val="auto"/>
                <w:sz w:val="24"/>
                <w:highlight w:val="none"/>
              </w:rPr>
            </w:pPr>
          </w:p>
        </w:tc>
        <w:tc>
          <w:tcPr>
            <w:tcW w:w="557" w:type="pct"/>
            <w:noWrap w:val="0"/>
            <w:vAlign w:val="top"/>
          </w:tcPr>
          <w:p w14:paraId="2BA3D348">
            <w:pPr>
              <w:spacing w:line="360" w:lineRule="auto"/>
              <w:rPr>
                <w:rFonts w:hint="eastAsia" w:ascii="宋体" w:hAnsi="宋体" w:eastAsia="宋体" w:cs="宋体"/>
                <w:color w:val="auto"/>
                <w:sz w:val="24"/>
                <w:highlight w:val="none"/>
              </w:rPr>
            </w:pPr>
          </w:p>
        </w:tc>
      </w:tr>
      <w:tr w14:paraId="6A3B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noWrap w:val="0"/>
            <w:vAlign w:val="center"/>
          </w:tcPr>
          <w:p w14:paraId="30B0BC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售后服务人员</w:t>
            </w:r>
          </w:p>
        </w:tc>
        <w:tc>
          <w:tcPr>
            <w:tcW w:w="555" w:type="pct"/>
            <w:noWrap w:val="0"/>
            <w:vAlign w:val="top"/>
          </w:tcPr>
          <w:p w14:paraId="0F23638F">
            <w:pPr>
              <w:spacing w:line="360" w:lineRule="auto"/>
              <w:rPr>
                <w:rFonts w:hint="eastAsia" w:ascii="宋体" w:hAnsi="宋体" w:eastAsia="宋体" w:cs="宋体"/>
                <w:color w:val="auto"/>
                <w:sz w:val="24"/>
                <w:highlight w:val="none"/>
              </w:rPr>
            </w:pPr>
          </w:p>
        </w:tc>
        <w:tc>
          <w:tcPr>
            <w:tcW w:w="555" w:type="pct"/>
            <w:noWrap w:val="0"/>
            <w:vAlign w:val="top"/>
          </w:tcPr>
          <w:p w14:paraId="533803BC">
            <w:pPr>
              <w:spacing w:line="360" w:lineRule="auto"/>
              <w:rPr>
                <w:rFonts w:hint="eastAsia" w:ascii="宋体" w:hAnsi="宋体" w:eastAsia="宋体" w:cs="宋体"/>
                <w:color w:val="auto"/>
                <w:sz w:val="24"/>
                <w:highlight w:val="none"/>
              </w:rPr>
            </w:pPr>
          </w:p>
        </w:tc>
        <w:tc>
          <w:tcPr>
            <w:tcW w:w="555" w:type="pct"/>
            <w:noWrap w:val="0"/>
            <w:vAlign w:val="top"/>
          </w:tcPr>
          <w:p w14:paraId="7542BC71">
            <w:pPr>
              <w:spacing w:line="360" w:lineRule="auto"/>
              <w:rPr>
                <w:rFonts w:hint="eastAsia" w:ascii="宋体" w:hAnsi="宋体" w:eastAsia="宋体" w:cs="宋体"/>
                <w:color w:val="auto"/>
                <w:sz w:val="24"/>
                <w:highlight w:val="none"/>
              </w:rPr>
            </w:pPr>
          </w:p>
        </w:tc>
        <w:tc>
          <w:tcPr>
            <w:tcW w:w="555" w:type="pct"/>
            <w:noWrap w:val="0"/>
            <w:vAlign w:val="top"/>
          </w:tcPr>
          <w:p w14:paraId="0B326921">
            <w:pPr>
              <w:spacing w:line="360" w:lineRule="auto"/>
              <w:rPr>
                <w:rFonts w:hint="eastAsia" w:ascii="宋体" w:hAnsi="宋体" w:eastAsia="宋体" w:cs="宋体"/>
                <w:color w:val="auto"/>
                <w:sz w:val="24"/>
                <w:highlight w:val="none"/>
              </w:rPr>
            </w:pPr>
          </w:p>
        </w:tc>
        <w:tc>
          <w:tcPr>
            <w:tcW w:w="555" w:type="pct"/>
            <w:noWrap w:val="0"/>
            <w:vAlign w:val="top"/>
          </w:tcPr>
          <w:p w14:paraId="0743ADA2">
            <w:pPr>
              <w:spacing w:line="360" w:lineRule="auto"/>
              <w:rPr>
                <w:rFonts w:hint="eastAsia" w:ascii="宋体" w:hAnsi="宋体" w:eastAsia="宋体" w:cs="宋体"/>
                <w:color w:val="auto"/>
                <w:sz w:val="24"/>
                <w:highlight w:val="none"/>
              </w:rPr>
            </w:pPr>
          </w:p>
        </w:tc>
        <w:tc>
          <w:tcPr>
            <w:tcW w:w="555" w:type="pct"/>
            <w:noWrap w:val="0"/>
            <w:vAlign w:val="top"/>
          </w:tcPr>
          <w:p w14:paraId="0EE97E84">
            <w:pPr>
              <w:spacing w:line="360" w:lineRule="auto"/>
              <w:rPr>
                <w:rFonts w:hint="eastAsia" w:ascii="宋体" w:hAnsi="宋体" w:eastAsia="宋体" w:cs="宋体"/>
                <w:color w:val="auto"/>
                <w:sz w:val="24"/>
                <w:highlight w:val="none"/>
              </w:rPr>
            </w:pPr>
          </w:p>
        </w:tc>
        <w:tc>
          <w:tcPr>
            <w:tcW w:w="555" w:type="pct"/>
            <w:noWrap w:val="0"/>
            <w:vAlign w:val="top"/>
          </w:tcPr>
          <w:p w14:paraId="0806A319">
            <w:pPr>
              <w:spacing w:line="360" w:lineRule="auto"/>
              <w:rPr>
                <w:rFonts w:hint="eastAsia" w:ascii="宋体" w:hAnsi="宋体" w:eastAsia="宋体" w:cs="宋体"/>
                <w:color w:val="auto"/>
                <w:sz w:val="24"/>
                <w:highlight w:val="none"/>
              </w:rPr>
            </w:pPr>
          </w:p>
        </w:tc>
        <w:tc>
          <w:tcPr>
            <w:tcW w:w="557" w:type="pct"/>
            <w:noWrap w:val="0"/>
            <w:vAlign w:val="top"/>
          </w:tcPr>
          <w:p w14:paraId="3FFEF69F">
            <w:pPr>
              <w:spacing w:line="360" w:lineRule="auto"/>
              <w:rPr>
                <w:rFonts w:hint="eastAsia" w:ascii="宋体" w:hAnsi="宋体" w:eastAsia="宋体" w:cs="宋体"/>
                <w:color w:val="auto"/>
                <w:sz w:val="24"/>
                <w:highlight w:val="none"/>
              </w:rPr>
            </w:pPr>
          </w:p>
        </w:tc>
      </w:tr>
      <w:tr w14:paraId="536A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top"/>
          </w:tcPr>
          <w:p w14:paraId="6294615C">
            <w:pPr>
              <w:spacing w:line="360" w:lineRule="auto"/>
              <w:rPr>
                <w:rFonts w:hint="eastAsia" w:ascii="宋体" w:hAnsi="宋体" w:eastAsia="宋体" w:cs="宋体"/>
                <w:color w:val="auto"/>
                <w:sz w:val="24"/>
                <w:highlight w:val="none"/>
              </w:rPr>
            </w:pPr>
          </w:p>
        </w:tc>
        <w:tc>
          <w:tcPr>
            <w:tcW w:w="555" w:type="pct"/>
            <w:noWrap w:val="0"/>
            <w:vAlign w:val="top"/>
          </w:tcPr>
          <w:p w14:paraId="78C57DE1">
            <w:pPr>
              <w:spacing w:line="360" w:lineRule="auto"/>
              <w:rPr>
                <w:rFonts w:hint="eastAsia" w:ascii="宋体" w:hAnsi="宋体" w:eastAsia="宋体" w:cs="宋体"/>
                <w:color w:val="auto"/>
                <w:sz w:val="24"/>
                <w:highlight w:val="none"/>
              </w:rPr>
            </w:pPr>
          </w:p>
        </w:tc>
        <w:tc>
          <w:tcPr>
            <w:tcW w:w="555" w:type="pct"/>
            <w:noWrap w:val="0"/>
            <w:vAlign w:val="top"/>
          </w:tcPr>
          <w:p w14:paraId="7312B193">
            <w:pPr>
              <w:spacing w:line="360" w:lineRule="auto"/>
              <w:rPr>
                <w:rFonts w:hint="eastAsia" w:ascii="宋体" w:hAnsi="宋体" w:eastAsia="宋体" w:cs="宋体"/>
                <w:color w:val="auto"/>
                <w:sz w:val="24"/>
                <w:highlight w:val="none"/>
              </w:rPr>
            </w:pPr>
          </w:p>
        </w:tc>
        <w:tc>
          <w:tcPr>
            <w:tcW w:w="555" w:type="pct"/>
            <w:noWrap w:val="0"/>
            <w:vAlign w:val="top"/>
          </w:tcPr>
          <w:p w14:paraId="4ABE7238">
            <w:pPr>
              <w:spacing w:line="360" w:lineRule="auto"/>
              <w:rPr>
                <w:rFonts w:hint="eastAsia" w:ascii="宋体" w:hAnsi="宋体" w:eastAsia="宋体" w:cs="宋体"/>
                <w:color w:val="auto"/>
                <w:sz w:val="24"/>
                <w:highlight w:val="none"/>
              </w:rPr>
            </w:pPr>
          </w:p>
        </w:tc>
        <w:tc>
          <w:tcPr>
            <w:tcW w:w="555" w:type="pct"/>
            <w:noWrap w:val="0"/>
            <w:vAlign w:val="top"/>
          </w:tcPr>
          <w:p w14:paraId="11B6DCA1">
            <w:pPr>
              <w:spacing w:line="360" w:lineRule="auto"/>
              <w:rPr>
                <w:rFonts w:hint="eastAsia" w:ascii="宋体" w:hAnsi="宋体" w:eastAsia="宋体" w:cs="宋体"/>
                <w:color w:val="auto"/>
                <w:sz w:val="24"/>
                <w:highlight w:val="none"/>
              </w:rPr>
            </w:pPr>
          </w:p>
        </w:tc>
        <w:tc>
          <w:tcPr>
            <w:tcW w:w="555" w:type="pct"/>
            <w:noWrap w:val="0"/>
            <w:vAlign w:val="top"/>
          </w:tcPr>
          <w:p w14:paraId="51159D5E">
            <w:pPr>
              <w:spacing w:line="360" w:lineRule="auto"/>
              <w:rPr>
                <w:rFonts w:hint="eastAsia" w:ascii="宋体" w:hAnsi="宋体" w:eastAsia="宋体" w:cs="宋体"/>
                <w:color w:val="auto"/>
                <w:sz w:val="24"/>
                <w:highlight w:val="none"/>
              </w:rPr>
            </w:pPr>
          </w:p>
        </w:tc>
        <w:tc>
          <w:tcPr>
            <w:tcW w:w="555" w:type="pct"/>
            <w:noWrap w:val="0"/>
            <w:vAlign w:val="top"/>
          </w:tcPr>
          <w:p w14:paraId="4964A195">
            <w:pPr>
              <w:spacing w:line="360" w:lineRule="auto"/>
              <w:rPr>
                <w:rFonts w:hint="eastAsia" w:ascii="宋体" w:hAnsi="宋体" w:eastAsia="宋体" w:cs="宋体"/>
                <w:color w:val="auto"/>
                <w:sz w:val="24"/>
                <w:highlight w:val="none"/>
              </w:rPr>
            </w:pPr>
          </w:p>
        </w:tc>
        <w:tc>
          <w:tcPr>
            <w:tcW w:w="555" w:type="pct"/>
            <w:noWrap w:val="0"/>
            <w:vAlign w:val="top"/>
          </w:tcPr>
          <w:p w14:paraId="6387FCAD">
            <w:pPr>
              <w:spacing w:line="360" w:lineRule="auto"/>
              <w:rPr>
                <w:rFonts w:hint="eastAsia" w:ascii="宋体" w:hAnsi="宋体" w:eastAsia="宋体" w:cs="宋体"/>
                <w:color w:val="auto"/>
                <w:sz w:val="24"/>
                <w:highlight w:val="none"/>
              </w:rPr>
            </w:pPr>
          </w:p>
        </w:tc>
        <w:tc>
          <w:tcPr>
            <w:tcW w:w="557" w:type="pct"/>
            <w:noWrap w:val="0"/>
            <w:vAlign w:val="top"/>
          </w:tcPr>
          <w:p w14:paraId="410ADB5F">
            <w:pPr>
              <w:spacing w:line="360" w:lineRule="auto"/>
              <w:rPr>
                <w:rFonts w:hint="eastAsia" w:ascii="宋体" w:hAnsi="宋体" w:eastAsia="宋体" w:cs="宋体"/>
                <w:color w:val="auto"/>
                <w:sz w:val="24"/>
                <w:highlight w:val="none"/>
              </w:rPr>
            </w:pPr>
          </w:p>
        </w:tc>
      </w:tr>
      <w:tr w14:paraId="1AE3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noWrap w:val="0"/>
            <w:vAlign w:val="top"/>
          </w:tcPr>
          <w:p w14:paraId="1B59767A">
            <w:pPr>
              <w:spacing w:line="360" w:lineRule="auto"/>
              <w:rPr>
                <w:rFonts w:hint="eastAsia" w:ascii="宋体" w:hAnsi="宋体" w:eastAsia="宋体" w:cs="宋体"/>
                <w:color w:val="auto"/>
                <w:sz w:val="24"/>
                <w:highlight w:val="none"/>
              </w:rPr>
            </w:pPr>
          </w:p>
        </w:tc>
        <w:tc>
          <w:tcPr>
            <w:tcW w:w="555" w:type="pct"/>
            <w:noWrap w:val="0"/>
            <w:vAlign w:val="top"/>
          </w:tcPr>
          <w:p w14:paraId="1CF4034D">
            <w:pPr>
              <w:spacing w:line="360" w:lineRule="auto"/>
              <w:rPr>
                <w:rFonts w:hint="eastAsia" w:ascii="宋体" w:hAnsi="宋体" w:eastAsia="宋体" w:cs="宋体"/>
                <w:color w:val="auto"/>
                <w:sz w:val="24"/>
                <w:highlight w:val="none"/>
              </w:rPr>
            </w:pPr>
          </w:p>
        </w:tc>
        <w:tc>
          <w:tcPr>
            <w:tcW w:w="555" w:type="pct"/>
            <w:noWrap w:val="0"/>
            <w:vAlign w:val="top"/>
          </w:tcPr>
          <w:p w14:paraId="53B27C2F">
            <w:pPr>
              <w:spacing w:line="360" w:lineRule="auto"/>
              <w:rPr>
                <w:rFonts w:hint="eastAsia" w:ascii="宋体" w:hAnsi="宋体" w:eastAsia="宋体" w:cs="宋体"/>
                <w:color w:val="auto"/>
                <w:sz w:val="24"/>
                <w:highlight w:val="none"/>
              </w:rPr>
            </w:pPr>
          </w:p>
        </w:tc>
        <w:tc>
          <w:tcPr>
            <w:tcW w:w="555" w:type="pct"/>
            <w:noWrap w:val="0"/>
            <w:vAlign w:val="top"/>
          </w:tcPr>
          <w:p w14:paraId="71705735">
            <w:pPr>
              <w:spacing w:line="360" w:lineRule="auto"/>
              <w:rPr>
                <w:rFonts w:hint="eastAsia" w:ascii="宋体" w:hAnsi="宋体" w:eastAsia="宋体" w:cs="宋体"/>
                <w:color w:val="auto"/>
                <w:sz w:val="24"/>
                <w:highlight w:val="none"/>
              </w:rPr>
            </w:pPr>
          </w:p>
        </w:tc>
        <w:tc>
          <w:tcPr>
            <w:tcW w:w="555" w:type="pct"/>
            <w:noWrap w:val="0"/>
            <w:vAlign w:val="top"/>
          </w:tcPr>
          <w:p w14:paraId="48CFCF64">
            <w:pPr>
              <w:spacing w:line="360" w:lineRule="auto"/>
              <w:rPr>
                <w:rFonts w:hint="eastAsia" w:ascii="宋体" w:hAnsi="宋体" w:eastAsia="宋体" w:cs="宋体"/>
                <w:color w:val="auto"/>
                <w:sz w:val="24"/>
                <w:highlight w:val="none"/>
              </w:rPr>
            </w:pPr>
          </w:p>
        </w:tc>
        <w:tc>
          <w:tcPr>
            <w:tcW w:w="555" w:type="pct"/>
            <w:noWrap w:val="0"/>
            <w:vAlign w:val="top"/>
          </w:tcPr>
          <w:p w14:paraId="3586A35A">
            <w:pPr>
              <w:spacing w:line="360" w:lineRule="auto"/>
              <w:rPr>
                <w:rFonts w:hint="eastAsia" w:ascii="宋体" w:hAnsi="宋体" w:eastAsia="宋体" w:cs="宋体"/>
                <w:color w:val="auto"/>
                <w:sz w:val="24"/>
                <w:highlight w:val="none"/>
              </w:rPr>
            </w:pPr>
          </w:p>
        </w:tc>
        <w:tc>
          <w:tcPr>
            <w:tcW w:w="555" w:type="pct"/>
            <w:noWrap w:val="0"/>
            <w:vAlign w:val="top"/>
          </w:tcPr>
          <w:p w14:paraId="6681A40A">
            <w:pPr>
              <w:spacing w:line="360" w:lineRule="auto"/>
              <w:rPr>
                <w:rFonts w:hint="eastAsia" w:ascii="宋体" w:hAnsi="宋体" w:eastAsia="宋体" w:cs="宋体"/>
                <w:color w:val="auto"/>
                <w:sz w:val="24"/>
                <w:highlight w:val="none"/>
              </w:rPr>
            </w:pPr>
          </w:p>
        </w:tc>
        <w:tc>
          <w:tcPr>
            <w:tcW w:w="555" w:type="pct"/>
            <w:noWrap w:val="0"/>
            <w:vAlign w:val="top"/>
          </w:tcPr>
          <w:p w14:paraId="288BCC4D">
            <w:pPr>
              <w:spacing w:line="360" w:lineRule="auto"/>
              <w:rPr>
                <w:rFonts w:hint="eastAsia" w:ascii="宋体" w:hAnsi="宋体" w:eastAsia="宋体" w:cs="宋体"/>
                <w:color w:val="auto"/>
                <w:sz w:val="24"/>
                <w:highlight w:val="none"/>
              </w:rPr>
            </w:pPr>
          </w:p>
        </w:tc>
        <w:tc>
          <w:tcPr>
            <w:tcW w:w="557" w:type="pct"/>
            <w:noWrap w:val="0"/>
            <w:vAlign w:val="top"/>
          </w:tcPr>
          <w:p w14:paraId="45043462">
            <w:pPr>
              <w:spacing w:line="360" w:lineRule="auto"/>
              <w:rPr>
                <w:rFonts w:hint="eastAsia" w:ascii="宋体" w:hAnsi="宋体" w:eastAsia="宋体" w:cs="宋体"/>
                <w:color w:val="auto"/>
                <w:sz w:val="24"/>
                <w:highlight w:val="none"/>
              </w:rPr>
            </w:pPr>
          </w:p>
        </w:tc>
      </w:tr>
    </w:tbl>
    <w:p w14:paraId="37D6BDED">
      <w:pPr>
        <w:rPr>
          <w:rFonts w:hint="eastAsia" w:ascii="宋体" w:hAnsi="宋体" w:eastAsia="宋体" w:cs="宋体"/>
          <w:color w:val="auto"/>
          <w:sz w:val="24"/>
          <w:highlight w:val="none"/>
        </w:rPr>
      </w:pPr>
    </w:p>
    <w:p w14:paraId="574E1876">
      <w:pPr>
        <w:rPr>
          <w:rFonts w:hint="eastAsia" w:ascii="宋体" w:hAnsi="宋体" w:eastAsia="宋体" w:cs="宋体"/>
          <w:color w:val="auto"/>
          <w:sz w:val="24"/>
          <w:highlight w:val="none"/>
        </w:rPr>
      </w:pPr>
    </w:p>
    <w:p w14:paraId="54BAFA25">
      <w:pPr>
        <w:rPr>
          <w:rFonts w:hint="eastAsia" w:ascii="宋体" w:hAnsi="宋体" w:eastAsia="宋体" w:cs="宋体"/>
          <w:color w:val="auto"/>
          <w:sz w:val="24"/>
          <w:highlight w:val="none"/>
        </w:rPr>
      </w:pPr>
    </w:p>
    <w:p w14:paraId="2857C5F5">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436777E9">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52D05CDE">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25A5E92D">
      <w:pPr>
        <w:rPr>
          <w:rFonts w:hint="eastAsia" w:ascii="宋体" w:hAnsi="宋体" w:eastAsia="宋体" w:cs="宋体"/>
          <w:color w:val="auto"/>
          <w:sz w:val="32"/>
          <w:szCs w:val="32"/>
          <w:highlight w:val="none"/>
        </w:rPr>
      </w:pPr>
    </w:p>
    <w:p w14:paraId="03C62D7B">
      <w:pPr>
        <w:rPr>
          <w:rFonts w:hint="eastAsia" w:ascii="宋体" w:hAnsi="宋体" w:eastAsia="宋体" w:cs="宋体"/>
          <w:color w:val="auto"/>
          <w:sz w:val="32"/>
          <w:szCs w:val="32"/>
          <w:highlight w:val="none"/>
        </w:rPr>
      </w:pPr>
    </w:p>
    <w:p w14:paraId="3C34967B">
      <w:pPr>
        <w:rPr>
          <w:rFonts w:hint="eastAsia" w:ascii="宋体" w:hAnsi="宋体" w:eastAsia="宋体" w:cs="宋体"/>
          <w:color w:val="auto"/>
          <w:sz w:val="32"/>
          <w:szCs w:val="32"/>
          <w:highlight w:val="none"/>
        </w:rPr>
      </w:pPr>
    </w:p>
    <w:p w14:paraId="702BEA0B">
      <w:pPr>
        <w:rPr>
          <w:rFonts w:hint="eastAsia" w:ascii="宋体" w:hAnsi="宋体" w:eastAsia="宋体" w:cs="宋体"/>
          <w:color w:val="auto"/>
          <w:sz w:val="24"/>
          <w:highlight w:val="none"/>
        </w:rPr>
      </w:pPr>
    </w:p>
    <w:p w14:paraId="3CD20877">
      <w:pPr>
        <w:rPr>
          <w:rFonts w:hint="eastAsia" w:ascii="宋体" w:hAnsi="宋体" w:eastAsia="宋体" w:cs="宋体"/>
          <w:color w:val="auto"/>
          <w:sz w:val="24"/>
          <w:highlight w:val="none"/>
        </w:rPr>
      </w:pPr>
    </w:p>
    <w:p w14:paraId="5D5B97FF">
      <w:pPr>
        <w:rPr>
          <w:rFonts w:hint="eastAsia" w:ascii="宋体" w:hAnsi="宋体" w:eastAsia="宋体" w:cs="宋体"/>
          <w:color w:val="auto"/>
          <w:sz w:val="24"/>
          <w:highlight w:val="none"/>
        </w:rPr>
      </w:pPr>
    </w:p>
    <w:p w14:paraId="0E1FE755">
      <w:pPr>
        <w:rPr>
          <w:rFonts w:hint="eastAsia" w:ascii="宋体" w:hAnsi="宋体" w:eastAsia="宋体" w:cs="宋体"/>
          <w:color w:val="auto"/>
          <w:sz w:val="24"/>
          <w:highlight w:val="none"/>
        </w:rPr>
      </w:pPr>
    </w:p>
    <w:p w14:paraId="45A95528">
      <w:pPr>
        <w:rPr>
          <w:rFonts w:hint="eastAsia" w:ascii="宋体" w:hAnsi="宋体" w:eastAsia="宋体" w:cs="宋体"/>
          <w:color w:val="auto"/>
          <w:sz w:val="24"/>
          <w:highlight w:val="none"/>
        </w:rPr>
      </w:pPr>
    </w:p>
    <w:p w14:paraId="563167A4">
      <w:pPr>
        <w:rPr>
          <w:rFonts w:hint="eastAsia" w:ascii="宋体" w:hAnsi="宋体" w:eastAsia="宋体" w:cs="宋体"/>
          <w:color w:val="auto"/>
          <w:sz w:val="24"/>
          <w:highlight w:val="none"/>
        </w:rPr>
      </w:pPr>
    </w:p>
    <w:p w14:paraId="2A900731">
      <w:pPr>
        <w:rPr>
          <w:rFonts w:hint="eastAsia" w:ascii="宋体" w:hAnsi="宋体" w:eastAsia="宋体" w:cs="宋体"/>
          <w:color w:val="auto"/>
          <w:sz w:val="24"/>
          <w:highlight w:val="none"/>
        </w:rPr>
      </w:pPr>
    </w:p>
    <w:p w14:paraId="3B961C7F">
      <w:pPr>
        <w:jc w:val="center"/>
        <w:rPr>
          <w:rFonts w:hint="eastAsia" w:ascii="宋体" w:hAnsi="宋体" w:eastAsia="宋体" w:cs="宋体"/>
          <w:b/>
          <w:color w:val="auto"/>
          <w:sz w:val="32"/>
          <w:szCs w:val="32"/>
          <w:highlight w:val="none"/>
          <w:lang w:eastAsia="zh-CN"/>
        </w:rPr>
      </w:pPr>
    </w:p>
    <w:p w14:paraId="13406FBE">
      <w:pPr>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lang w:eastAsia="zh-CN"/>
        </w:rPr>
        <w:t>、无行贿犯罪承诺</w:t>
      </w:r>
    </w:p>
    <w:p w14:paraId="479D051D">
      <w:pPr>
        <w:jc w:val="center"/>
        <w:rPr>
          <w:rFonts w:hint="eastAsia" w:ascii="宋体" w:hAnsi="宋体" w:eastAsia="宋体" w:cs="宋体"/>
          <w:b/>
          <w:bCs/>
          <w:color w:val="auto"/>
          <w:sz w:val="32"/>
          <w:szCs w:val="28"/>
          <w:highlight w:val="none"/>
        </w:rPr>
      </w:pPr>
    </w:p>
    <w:p w14:paraId="24C4C0AB">
      <w:pPr>
        <w:pStyle w:val="10"/>
        <w:spacing w:line="480" w:lineRule="auto"/>
        <w:ind w:firstLine="0"/>
        <w:rPr>
          <w:rFonts w:hint="eastAsia" w:ascii="宋体" w:hAnsi="宋体" w:eastAsia="宋体" w:cs="宋体"/>
          <w:color w:val="auto"/>
          <w:sz w:val="24"/>
          <w:highlight w:val="none"/>
        </w:rPr>
      </w:pPr>
    </w:p>
    <w:p w14:paraId="725F7D30">
      <w:pPr>
        <w:pStyle w:val="10"/>
        <w:spacing w:line="48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val="en-US" w:eastAsia="zh-CN"/>
        </w:rPr>
        <w:t>遂宁市住房保障和房地产事务中心</w:t>
      </w:r>
      <w:r>
        <w:rPr>
          <w:rFonts w:hint="eastAsia" w:ascii="宋体" w:hAnsi="宋体" w:eastAsia="宋体" w:cs="宋体"/>
          <w:color w:val="auto"/>
          <w:sz w:val="24"/>
          <w:highlight w:val="none"/>
        </w:rPr>
        <w:t xml:space="preserve">： </w:t>
      </w:r>
    </w:p>
    <w:p w14:paraId="48FC59A6">
      <w:pPr>
        <w:pStyle w:val="10"/>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u w:val="single"/>
          <w:lang w:eastAsia="zh-CN"/>
        </w:rPr>
        <w:t>遂宁市住房保障和房地产事务中心</w:t>
      </w:r>
      <w:r>
        <w:rPr>
          <w:rFonts w:hint="eastAsia" w:ascii="宋体" w:hAnsi="宋体" w:eastAsia="宋体" w:cs="宋体"/>
          <w:color w:val="auto"/>
          <w:sz w:val="24"/>
          <w:highlight w:val="none"/>
          <w:u w:val="single"/>
        </w:rPr>
        <w:t>房地产经纪行业辅助服务项目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单位及其现任法定代表人、主要负责人在截止本次磋商活动前无行贿犯罪记录</w:t>
      </w:r>
      <w:r>
        <w:rPr>
          <w:rFonts w:hint="eastAsia" w:ascii="宋体" w:hAnsi="宋体" w:eastAsia="宋体" w:cs="宋体"/>
          <w:color w:val="auto"/>
          <w:sz w:val="24"/>
          <w:highlight w:val="none"/>
          <w:lang w:eastAsia="zh-CN"/>
        </w:rPr>
        <w:t>。</w:t>
      </w:r>
    </w:p>
    <w:p w14:paraId="61DF8C23">
      <w:pPr>
        <w:pStyle w:val="1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A86E16A">
      <w:pPr>
        <w:pStyle w:val="10"/>
        <w:spacing w:line="360" w:lineRule="auto"/>
        <w:ind w:firstLine="540" w:firstLineChars="225"/>
        <w:rPr>
          <w:rFonts w:hint="eastAsia" w:ascii="宋体" w:hAnsi="宋体" w:eastAsia="宋体" w:cs="宋体"/>
          <w:color w:val="auto"/>
          <w:sz w:val="24"/>
          <w:highlight w:val="none"/>
        </w:rPr>
      </w:pPr>
    </w:p>
    <w:p w14:paraId="3853BD5E">
      <w:pPr>
        <w:spacing w:line="600" w:lineRule="auto"/>
        <w:ind w:firstLine="480" w:firstLineChars="200"/>
        <w:rPr>
          <w:rFonts w:hint="eastAsia" w:ascii="宋体" w:hAnsi="宋体" w:eastAsia="宋体" w:cs="宋体"/>
          <w:color w:val="auto"/>
          <w:sz w:val="24"/>
          <w:highlight w:val="none"/>
        </w:rPr>
      </w:pPr>
    </w:p>
    <w:p w14:paraId="7D0307FC">
      <w:pPr>
        <w:pStyle w:val="10"/>
        <w:spacing w:line="400" w:lineRule="exact"/>
        <w:ind w:firstLine="0"/>
        <w:rPr>
          <w:rFonts w:hint="eastAsia" w:ascii="宋体" w:hAnsi="宋体" w:eastAsia="宋体" w:cs="宋体"/>
          <w:color w:val="auto"/>
          <w:sz w:val="24"/>
          <w:highlight w:val="none"/>
        </w:rPr>
      </w:pPr>
    </w:p>
    <w:p w14:paraId="6F54D539">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2736A714">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76236568">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1AC4D9AE">
      <w:pPr>
        <w:rPr>
          <w:rFonts w:hint="eastAsia" w:ascii="宋体" w:hAnsi="宋体" w:eastAsia="宋体" w:cs="宋体"/>
          <w:color w:val="auto"/>
          <w:sz w:val="24"/>
          <w:highlight w:val="none"/>
        </w:rPr>
        <w:sectPr>
          <w:footerReference r:id="rId11" w:type="default"/>
          <w:footerReference r:id="rId12" w:type="even"/>
          <w:pgSz w:w="11850" w:h="16783"/>
          <w:pgMar w:top="1417" w:right="1417" w:bottom="1417" w:left="1417" w:header="669" w:footer="992" w:gutter="0"/>
          <w:pgNumType w:fmt="decimal"/>
          <w:cols w:space="720" w:num="1"/>
          <w:docGrid w:type="lines" w:linePitch="312" w:charSpace="0"/>
        </w:sectPr>
      </w:pPr>
    </w:p>
    <w:p w14:paraId="5B065B13">
      <w:pPr>
        <w:jc w:val="center"/>
        <w:rPr>
          <w:rFonts w:hint="eastAsia" w:ascii="宋体" w:hAnsi="宋体" w:eastAsia="宋体" w:cs="宋体"/>
          <w:b/>
          <w:bCs/>
          <w:color w:val="auto"/>
          <w:sz w:val="32"/>
          <w:szCs w:val="28"/>
          <w:highlight w:val="none"/>
          <w:lang w:eastAsia="zh-CN"/>
        </w:rPr>
      </w:pPr>
      <w:bookmarkStart w:id="83" w:name="_Toc4816"/>
      <w:r>
        <w:rPr>
          <w:rFonts w:hint="eastAsia" w:ascii="宋体" w:hAnsi="宋体" w:eastAsia="宋体" w:cs="宋体"/>
          <w:b/>
          <w:bCs/>
          <w:color w:val="auto"/>
          <w:sz w:val="32"/>
          <w:szCs w:val="28"/>
          <w:highlight w:val="none"/>
          <w:lang w:eastAsia="zh-CN"/>
        </w:rPr>
        <w:t>十</w:t>
      </w:r>
      <w:r>
        <w:rPr>
          <w:rFonts w:hint="eastAsia" w:ascii="宋体" w:hAnsi="宋体" w:eastAsia="宋体" w:cs="宋体"/>
          <w:b/>
          <w:bCs/>
          <w:color w:val="auto"/>
          <w:sz w:val="32"/>
          <w:szCs w:val="28"/>
          <w:highlight w:val="none"/>
          <w:lang w:val="en-US" w:eastAsia="zh-CN"/>
        </w:rPr>
        <w:t>三</w:t>
      </w:r>
      <w:r>
        <w:rPr>
          <w:rFonts w:hint="eastAsia" w:ascii="宋体" w:hAnsi="宋体" w:eastAsia="宋体" w:cs="宋体"/>
          <w:b/>
          <w:bCs/>
          <w:color w:val="auto"/>
          <w:sz w:val="32"/>
          <w:szCs w:val="28"/>
          <w:highlight w:val="none"/>
          <w:lang w:eastAsia="zh-CN"/>
        </w:rPr>
        <w:t>、参加本次采购活动前三年内，在经营活动中没有重大违法记录的承诺函</w:t>
      </w:r>
    </w:p>
    <w:p w14:paraId="098CADE6">
      <w:pPr>
        <w:pStyle w:val="10"/>
        <w:spacing w:line="480" w:lineRule="auto"/>
        <w:ind w:firstLine="0"/>
        <w:rPr>
          <w:rFonts w:hint="eastAsia" w:ascii="宋体" w:hAnsi="宋体" w:eastAsia="宋体" w:cs="宋体"/>
          <w:color w:val="auto"/>
          <w:sz w:val="24"/>
          <w:highlight w:val="none"/>
        </w:rPr>
      </w:pPr>
    </w:p>
    <w:p w14:paraId="69EFE77F">
      <w:pPr>
        <w:pStyle w:val="10"/>
        <w:spacing w:line="480" w:lineRule="auto"/>
        <w:ind w:firstLine="0"/>
        <w:rPr>
          <w:rFonts w:hint="eastAsia" w:ascii="宋体" w:hAnsi="宋体" w:eastAsia="宋体" w:cs="宋体"/>
          <w:color w:val="auto"/>
          <w:sz w:val="24"/>
          <w:highlight w:val="none"/>
        </w:rPr>
      </w:pPr>
    </w:p>
    <w:p w14:paraId="2968DED6">
      <w:pPr>
        <w:pStyle w:val="10"/>
        <w:spacing w:line="48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遂宁市住房保障和房地产事务中心</w:t>
      </w:r>
      <w:r>
        <w:rPr>
          <w:rFonts w:hint="eastAsia" w:ascii="宋体" w:hAnsi="宋体" w:eastAsia="宋体" w:cs="宋体"/>
          <w:color w:val="auto"/>
          <w:sz w:val="24"/>
          <w:highlight w:val="none"/>
        </w:rPr>
        <w:t xml:space="preserve">： </w:t>
      </w:r>
    </w:p>
    <w:p w14:paraId="4642EC8F">
      <w:pPr>
        <w:pStyle w:val="10"/>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参加</w:t>
      </w:r>
      <w:r>
        <w:rPr>
          <w:rFonts w:hint="eastAsia" w:ascii="宋体" w:hAnsi="宋体" w:eastAsia="宋体" w:cs="宋体"/>
          <w:color w:val="auto"/>
          <w:sz w:val="24"/>
          <w:highlight w:val="none"/>
          <w:u w:val="single"/>
          <w:lang w:val="en-US" w:eastAsia="zh-CN"/>
        </w:rPr>
        <w:t>遂宁市住房保障和房地产事务中心房地产经纪行业辅助服务项目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在参加本次采购活动前三年内，在经营活动中没有重大违法记录。</w:t>
      </w:r>
    </w:p>
    <w:p w14:paraId="4EDB9EBD">
      <w:pPr>
        <w:pStyle w:val="1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509737">
      <w:pPr>
        <w:adjustRightInd w:val="0"/>
        <w:spacing w:line="380" w:lineRule="exact"/>
        <w:ind w:firstLine="480" w:firstLineChars="200"/>
        <w:jc w:val="left"/>
        <w:rPr>
          <w:rFonts w:hint="eastAsia" w:ascii="宋体" w:hAnsi="宋体" w:eastAsia="宋体" w:cs="宋体"/>
          <w:color w:val="auto"/>
          <w:sz w:val="24"/>
          <w:highlight w:val="none"/>
        </w:rPr>
      </w:pPr>
    </w:p>
    <w:p w14:paraId="7C79C141">
      <w:pPr>
        <w:adjustRightInd w:val="0"/>
        <w:spacing w:line="360" w:lineRule="auto"/>
        <w:ind w:firstLine="480" w:firstLineChars="200"/>
        <w:jc w:val="left"/>
        <w:rPr>
          <w:rFonts w:hint="eastAsia" w:ascii="宋体" w:hAnsi="宋体" w:eastAsia="宋体" w:cs="宋体"/>
          <w:bCs/>
          <w:color w:val="auto"/>
          <w:sz w:val="24"/>
          <w:highlight w:val="none"/>
        </w:rPr>
      </w:pPr>
    </w:p>
    <w:p w14:paraId="28ED5C36">
      <w:pPr>
        <w:adjustRightInd w:val="0"/>
        <w:spacing w:line="360" w:lineRule="auto"/>
        <w:ind w:firstLine="480" w:firstLineChars="200"/>
        <w:jc w:val="left"/>
        <w:rPr>
          <w:rFonts w:hint="eastAsia" w:ascii="宋体" w:hAnsi="宋体" w:eastAsia="宋体" w:cs="宋体"/>
          <w:bCs/>
          <w:color w:val="auto"/>
          <w:sz w:val="24"/>
          <w:highlight w:val="none"/>
        </w:rPr>
      </w:pPr>
    </w:p>
    <w:p w14:paraId="3A9E4518">
      <w:pPr>
        <w:keepNext w:val="0"/>
        <w:keepLines w:val="0"/>
        <w:pageBreakBefore w:val="0"/>
        <w:widowControl w:val="0"/>
        <w:kinsoku/>
        <w:wordWrap/>
        <w:overflowPunct/>
        <w:topLinePunct w:val="0"/>
        <w:autoSpaceDE/>
        <w:autoSpaceDN/>
        <w:bidi w:val="0"/>
        <w:adjustRightInd w:val="0"/>
        <w:snapToGrid/>
        <w:spacing w:line="288" w:lineRule="auto"/>
        <w:ind w:firstLine="600" w:firstLineChars="2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14:paraId="4449FEC6">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法定代表人或授权代表（签字或盖章）：XXX</w:t>
      </w:r>
    </w:p>
    <w:p w14:paraId="0A5108D2">
      <w:pPr>
        <w:keepNext w:val="0"/>
        <w:keepLines w:val="0"/>
        <w:pageBreakBefore w:val="0"/>
        <w:widowControl w:val="0"/>
        <w:kinsoku/>
        <w:wordWrap/>
        <w:overflowPunct/>
        <w:topLinePunct w:val="0"/>
        <w:autoSpaceDE/>
        <w:autoSpaceDN/>
        <w:bidi w:val="0"/>
        <w:snapToGrid/>
        <w:spacing w:line="288" w:lineRule="auto"/>
        <w:ind w:firstLine="616" w:firstLineChars="25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期：XXX年XXX月XXX日 </w:t>
      </w:r>
    </w:p>
    <w:p w14:paraId="5FC468A7">
      <w:pPr>
        <w:rPr>
          <w:rFonts w:hint="eastAsia" w:ascii="宋体" w:hAnsi="宋体" w:eastAsia="宋体" w:cs="宋体"/>
          <w:color w:val="auto"/>
          <w:sz w:val="24"/>
          <w:highlight w:val="none"/>
        </w:rPr>
        <w:sectPr>
          <w:footerReference r:id="rId13" w:type="default"/>
          <w:footerReference r:id="rId14" w:type="even"/>
          <w:pgSz w:w="11850" w:h="16783"/>
          <w:pgMar w:top="1417" w:right="1417" w:bottom="1417" w:left="1417" w:header="669" w:footer="992" w:gutter="0"/>
          <w:pgNumType w:fmt="decimal"/>
          <w:cols w:space="720" w:num="1"/>
          <w:docGrid w:type="lines" w:linePitch="312" w:charSpace="0"/>
        </w:sectPr>
      </w:pPr>
    </w:p>
    <w:p w14:paraId="1F17D856">
      <w:pPr>
        <w:pStyle w:val="5"/>
        <w:keepNext/>
        <w:keepLines/>
        <w:pageBreakBefore w:val="0"/>
        <w:widowControl w:val="0"/>
        <w:kinsoku/>
        <w:wordWrap/>
        <w:overflowPunct/>
        <w:topLinePunct w:val="0"/>
        <w:autoSpaceDE/>
        <w:autoSpaceDN/>
        <w:bidi w:val="0"/>
        <w:adjustRightInd/>
        <w:snapToGrid/>
        <w:spacing w:before="0" w:after="0" w:line="416" w:lineRule="auto"/>
        <w:jc w:val="center"/>
        <w:textAlignment w:val="auto"/>
        <w:outlineLvl w:val="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第七章  评审方法</w:t>
      </w:r>
      <w:bookmarkEnd w:id="83"/>
    </w:p>
    <w:p w14:paraId="0C6E559B">
      <w:pPr>
        <w:pStyle w:val="4"/>
        <w:keepNext w:val="0"/>
        <w:keepLines w:val="0"/>
        <w:spacing w:before="0" w:after="0" w:line="400" w:lineRule="exact"/>
        <w:ind w:firstLine="472" w:firstLineChars="196"/>
        <w:outlineLvl w:val="9"/>
        <w:rPr>
          <w:rFonts w:hint="eastAsia" w:ascii="宋体" w:hAnsi="宋体" w:eastAsia="宋体" w:cs="宋体"/>
          <w:color w:val="auto"/>
          <w:sz w:val="24"/>
          <w:szCs w:val="24"/>
          <w:highlight w:val="none"/>
        </w:rPr>
      </w:pPr>
      <w:bookmarkStart w:id="84" w:name="_Toc101174146"/>
      <w:bookmarkStart w:id="85" w:name="_Toc101338358"/>
      <w:bookmarkStart w:id="86" w:name="_Toc209847065"/>
      <w:bookmarkStart w:id="87" w:name="_Toc101250640"/>
      <w:bookmarkStart w:id="88" w:name="_Toc430773924"/>
    </w:p>
    <w:p w14:paraId="75ED34E6">
      <w:pPr>
        <w:pStyle w:val="4"/>
        <w:keepNext w:val="0"/>
        <w:keepLines w:val="0"/>
        <w:spacing w:before="0" w:after="0" w:line="40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p>
    <w:p w14:paraId="02937776">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 根据《中华人民共和国政府采购法》、《中华人民共和国政府采购法实施条例》、《政府采购竞争性磋商采购方式管理暂行办法》等法律制度，结合本采购项目特点制定本磋商方法。</w:t>
      </w:r>
    </w:p>
    <w:p w14:paraId="049571B2">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 磋商工作由</w:t>
      </w:r>
      <w:r>
        <w:rPr>
          <w:rFonts w:hint="eastAsia" w:ascii="宋体" w:hAnsi="宋体" w:eastAsia="宋体" w:cs="宋体"/>
          <w:b w:val="0"/>
          <w:color w:val="auto"/>
          <w:sz w:val="24"/>
          <w:szCs w:val="24"/>
          <w:highlight w:val="none"/>
          <w:lang w:val="en-US" w:eastAsia="zh-CN"/>
        </w:rPr>
        <w:t>遂宁市住房保障和房地产事务中心</w:t>
      </w:r>
      <w:r>
        <w:rPr>
          <w:rFonts w:hint="eastAsia" w:ascii="宋体" w:hAnsi="宋体" w:eastAsia="宋体" w:cs="宋体"/>
          <w:b w:val="0"/>
          <w:color w:val="auto"/>
          <w:sz w:val="24"/>
          <w:szCs w:val="24"/>
          <w:highlight w:val="none"/>
        </w:rPr>
        <w:t>负责组织，具体磋商由采购人依法组建的磋商小组负责。</w:t>
      </w:r>
    </w:p>
    <w:p w14:paraId="28F498EF">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 磋商工作应遵循公平、公正、科学及择优的原则，并以相同的磋商程序和标准对待所有的供应商。</w:t>
      </w:r>
    </w:p>
    <w:p w14:paraId="10C33FEB">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 磋商小组按照磋商文件规定的磋商程序、评分方法和标准进行评审，并独立履行下列职责：</w:t>
      </w:r>
    </w:p>
    <w:p w14:paraId="2AF52893">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（一）熟悉和理解磋商文件，确定磋商文件内容是否违反国家有关强制性规定或者磋商文件存在歧义、重大缺陷，根据需要书面要求采购人对磋商文件作出解释；</w:t>
      </w:r>
    </w:p>
    <w:p w14:paraId="0BCEF0DC">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（二）审查供应商响应文件是否满足磋商文件要求，并作出公正评价；</w:t>
      </w:r>
    </w:p>
    <w:p w14:paraId="6D833287">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（三）根据需要要求供应商对响应文件中含义不明确、同类问题表述不一致或者有明显文字和计算错误的内容等作出必要的澄清、说明或者更正；</w:t>
      </w:r>
    </w:p>
    <w:p w14:paraId="1E85C66A">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（四）推荐成交供应商，或者受采购人委托确定成交供应商；</w:t>
      </w:r>
    </w:p>
    <w:p w14:paraId="7118B349">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（五）起草评审报告并进行签署；</w:t>
      </w:r>
    </w:p>
    <w:p w14:paraId="4F15BCED">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（六）向采购人、财政部门或者其他监督部门报告非法干预评审工作的行为；</w:t>
      </w:r>
    </w:p>
    <w:p w14:paraId="2AB1BE01">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（七）法律、法规和规章规定的其他职责。</w:t>
      </w:r>
    </w:p>
    <w:p w14:paraId="6FC312C0">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 （实质性要求）磋商过程独立、保密。供应商非法干预磋商过程的，其响应文件作无效处理。</w:t>
      </w:r>
    </w:p>
    <w:p w14:paraId="7CD5E8E6">
      <w:pPr>
        <w:ind w:firstLine="413"/>
        <w:rPr>
          <w:rFonts w:hint="eastAsia" w:ascii="宋体" w:hAnsi="宋体" w:eastAsia="宋体" w:cs="宋体"/>
          <w:color w:val="auto"/>
          <w:highlight w:val="none"/>
        </w:rPr>
      </w:pPr>
    </w:p>
    <w:p w14:paraId="519FEB58">
      <w:pPr>
        <w:pStyle w:val="4"/>
        <w:keepNext w:val="0"/>
        <w:keepLines w:val="0"/>
        <w:spacing w:before="0" w:after="0" w:line="40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2.磋商程序</w:t>
      </w:r>
    </w:p>
    <w:p w14:paraId="70235163">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2.1审查磋商文件和停止评审。</w:t>
      </w:r>
    </w:p>
    <w:p w14:paraId="153EF337">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2.1.1 磋商小组正式评审前，应当对磋商文件进行熟悉和理解，内容主要包括磋商文件中供应商资格条件要求、采购项目技术、服务和商务要求、磋商办法和标准、采购政策要求以及采购合同主要条款等。</w:t>
      </w:r>
    </w:p>
    <w:p w14:paraId="2421DD8C">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2.1.2 本磋商文件有下列情形之一的，磋商小组应当停止评审：</w:t>
      </w:r>
    </w:p>
    <w:p w14:paraId="3A926709">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（1）磋商文件的规定存在歧义、重大缺陷的；</w:t>
      </w:r>
    </w:p>
    <w:p w14:paraId="5FFC1635">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（2）磋商文件明显以不合理条件对供应商实行差别待遇或者歧视待遇的；</w:t>
      </w:r>
    </w:p>
    <w:p w14:paraId="58D03374">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t>）磋商文件将供应商的资格条件列为评分因素的；</w:t>
      </w:r>
    </w:p>
    <w:p w14:paraId="7FC0EDAC">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）磋商文件载明的成交原则不合法的；</w:t>
      </w:r>
    </w:p>
    <w:p w14:paraId="36AB470F">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）磋商文件有违反国家其他有关强制性规定的情形。</w:t>
      </w:r>
    </w:p>
    <w:p w14:paraId="0517EDB2">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2.1.3 出现本条2.1.2规定应当停止评审情形的，磋商小组应当向采购人书面说明情况。除本条规定的情形外，磋商小组不得以任何方式和理由停止评审。</w:t>
      </w:r>
    </w:p>
    <w:p w14:paraId="76AE4CDE">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2.2资格性审查。</w:t>
      </w:r>
    </w:p>
    <w:p w14:paraId="0FCE7FC2">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2.2.1本项目需要磋商小组进行资格性检查。</w:t>
      </w:r>
    </w:p>
    <w:p w14:paraId="7672074E">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14:paraId="46B7BC6D">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2.2.2资格性审查结束后，磋商小组应当出具资格性审查报告，没有通过资格审查的供应商，磋商小组应当在资格审查报告中说明原因。</w:t>
      </w:r>
    </w:p>
    <w:p w14:paraId="7C828758">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2.2.3磋商小组应依据磋商文件规定的实质性要求，对符合资格的响应文件进行有效性、完整性和响应程度审查，以确定参加磋商的供应商名单。</w:t>
      </w:r>
    </w:p>
    <w:p w14:paraId="4262D62B">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2.2.4采购人宣布未通过资格性审查的供应商名单时，应当告知供应商未通过审查的原因。</w:t>
      </w:r>
    </w:p>
    <w:p w14:paraId="13809CB3">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 通过资格性审查的供应商不足</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家的，终止本次采购活动，并发布终止采购活动公告。</w:t>
      </w:r>
    </w:p>
    <w:p w14:paraId="1D2C2B01">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2.4磋商。</w:t>
      </w:r>
    </w:p>
    <w:p w14:paraId="260BF022">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900C997">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2.4.2每轮磋商开始前，磋商小组应根据磋商文件的规定，并结合各供应商的响应文件拟定磋商内容。</w:t>
      </w:r>
    </w:p>
    <w:p w14:paraId="4A5528D0">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31C0F44A">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2.4.4对磋商文件作出的实质性变动是磋商文件的有效组成部分，磋商小组应当及时以书面形式同时通知所有参加磋商的供应商。</w:t>
      </w:r>
    </w:p>
    <w:p w14:paraId="60C6DB4D">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2.4.5磋商过程中，磋商文件变动的，供应商应当按照磋商文件的变动情况和磋商小组的要求重新提交响应文件，并由其法定代表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61BECEC">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2.4.6磋商过程中，磋商的任何一方不得透露与磋商有关的其他供应商的技术资料、价格和其他信息。</w:t>
      </w:r>
    </w:p>
    <w:p w14:paraId="454AB70A">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2.4.7磋商过程中，磋商小组发现或者知晓供应商存在违法、违纪行为的，磋商小组应当将该供应商响应文件作无效处理，不允许其提交最后报价。</w:t>
      </w:r>
    </w:p>
    <w:p w14:paraId="29B4C8FA">
      <w:pPr>
        <w:pStyle w:val="4"/>
        <w:keepNext w:val="0"/>
        <w:keepLines w:val="0"/>
        <w:spacing w:before="0" w:after="0" w:line="400" w:lineRule="exact"/>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2.4.8磋商完成后，磋商小组应出具磋商情况记录表，磋商情况记录表需包含磋商内容、磋商意见、实质性变动内容等。   </w:t>
      </w:r>
    </w:p>
    <w:p w14:paraId="747B3B1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2.5最后报价。</w:t>
      </w:r>
    </w:p>
    <w:p w14:paraId="70542C1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2.5.1磋商结束后，磋商小组应当要求所有实质性响应的供应商在规定时间内提交最后报价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提交最后报价的供应商不得少于</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63D1764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供应商最后报价应当由法定代表人或其授权代表签字确认或加盖公章。最后报价是供应商响应文件的有效组成部分。</w:t>
      </w:r>
    </w:p>
    <w:p w14:paraId="7F6384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F41AFD6">
      <w:pPr>
        <w:pStyle w:val="2"/>
        <w:ind w:firstLine="480" w:firstLineChars="200"/>
        <w:rPr>
          <w:rFonts w:hint="eastAsia"/>
          <w:color w:val="auto"/>
          <w:highlight w:val="none"/>
        </w:rPr>
      </w:pPr>
      <w:r>
        <w:rPr>
          <w:rFonts w:hint="eastAsia" w:ascii="宋体" w:hAnsi="宋体" w:eastAsia="宋体" w:cs="宋体"/>
          <w:color w:val="auto"/>
          <w:sz w:val="24"/>
          <w:highlight w:val="none"/>
          <w:lang w:val="en-US" w:eastAsia="zh-CN"/>
        </w:rPr>
        <w:t>2.5.4本项目服务内容成交单价按响应文件中分项明细报价对应其总价与成交总价的比例进行浮动确定。</w:t>
      </w:r>
    </w:p>
    <w:p w14:paraId="65D336D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2.6比较与评价。由磋商小组采用综合评分法对提交最后报价的供应商的响应文件和最后报价进行综合评分，具体要求详见本章综合评分部分。</w:t>
      </w:r>
    </w:p>
    <w:p w14:paraId="0B84DF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2.7推荐成交候选供应商。磋商小组应当根据综合评分情况，按照评审得分由高到低顺序推荐</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家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65F6F9C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7539280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2.9采购组织单位现场复核评审结果。</w:t>
      </w:r>
    </w:p>
    <w:p w14:paraId="236E132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2.9.1评审结果汇总完成后，磋商小组拟出具磋商评审报告前，</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应当组织2名以上的本单位工作人员，在采购现场监督人员的监督之下，依据有关的法律制度和磋商文件对评审结果进行复核，出具复核报告，存在下列情形之一的，采购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应当根据情况书面建议磋商小组现场修改评审结果：</w:t>
      </w:r>
    </w:p>
    <w:p w14:paraId="2E78B88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（1）资格性审查认定错误的；</w:t>
      </w:r>
    </w:p>
    <w:p w14:paraId="6A322A5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（2）分值汇总计算错误的；</w:t>
      </w:r>
    </w:p>
    <w:p w14:paraId="5F37A90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（3）分项评分超出评分标准范围的；</w:t>
      </w:r>
    </w:p>
    <w:p w14:paraId="0C3C9B7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（4）客观评分不一致的。</w:t>
      </w:r>
    </w:p>
    <w:p w14:paraId="6D7BB0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存在本条上述情形的，由磋商小组自主决定是否采纳</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的书面建议，并承担独立评审责任。磋商小组采纳</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书面建议的，应当按照规定现场修改评审结果或者重新评审，并在磋商报告中详细记载有关事宜；不采纳</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书面建议的，应当书面说明理由。采购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书面建议未被磋商小组采纳的，应当接照规定程序要求继续组织实施采购活动，不得擅自中止采购活动。采购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认为磋商小组评审结果不合法的，应当书面报告采购项目同级财政部门。</w:t>
      </w:r>
    </w:p>
    <w:p w14:paraId="7775831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复核过程中，磋商小组成员不得离开评审现场。</w:t>
      </w:r>
    </w:p>
    <w:p w14:paraId="2882327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2.9.2有下列情形之一的，不得现场修改评审结果：</w:t>
      </w:r>
    </w:p>
    <w:p w14:paraId="238183E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（1）磋商小组已经出具磋商报告并且离开评审现场的；</w:t>
      </w:r>
    </w:p>
    <w:p w14:paraId="177FC2D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现场复核时，复核工作人员数量不足的；</w:t>
      </w:r>
    </w:p>
    <w:p w14:paraId="46C9A7F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现场复核时，没有采购监督人员现场监督的；</w:t>
      </w:r>
    </w:p>
    <w:p w14:paraId="4C81D4D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现场复核内容超出规定范围的；</w:t>
      </w:r>
    </w:p>
    <w:p w14:paraId="15A7AD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未提供书面建议的。</w:t>
      </w:r>
    </w:p>
    <w:p w14:paraId="0930C90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2.10编写磋商报告。磋商小组推荐成交候选供应商后，应向</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出具磋商报告。磋商报告应当包括以下主要内容：</w:t>
      </w:r>
    </w:p>
    <w:p w14:paraId="193539A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（1）邀请供应商参加采购活动的具体方式和相关情况；</w:t>
      </w:r>
    </w:p>
    <w:p w14:paraId="14F32AC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（2）响应文件开启日期和地点；</w:t>
      </w:r>
    </w:p>
    <w:p w14:paraId="00D7C19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（3）获取磋商文件的供应商名单和磋商小组成员名单；</w:t>
      </w:r>
    </w:p>
    <w:p w14:paraId="6AEC074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（4）评审情况记录和说明，包括对供应商的资格审查情况、供应商响应文件审查情况、磋商情况、报价情况等；</w:t>
      </w:r>
    </w:p>
    <w:p w14:paraId="311AB38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（5）提出的成交候选供应商的排序名单及理由。</w:t>
      </w:r>
    </w:p>
    <w:p w14:paraId="17C0719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2E446C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75AED0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2.12供应商澄清、说明</w:t>
      </w:r>
    </w:p>
    <w:p w14:paraId="7238D1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7FE19E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2.12.2磋商小组要求供应商澄清、说明或者更正响应文件应当以书面形式作出。供应商的澄清、说明或者更正应当由法定代表人或其授权代表签字或者加盖公章。</w:t>
      </w:r>
    </w:p>
    <w:p w14:paraId="0B5CA0F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2.13终止磋商采购活动。</w:t>
      </w:r>
    </w:p>
    <w:p w14:paraId="3F5C851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出现下列情形之一的，采购人应当终止竞争性磋商采购活动，发布项目终止公告并说明原因，重新开展采购活动：</w:t>
      </w:r>
    </w:p>
    <w:p w14:paraId="7158AEF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（1）因情况变化，不再符合规定的竞争性磋商采购方式适用情形的；</w:t>
      </w:r>
    </w:p>
    <w:p w14:paraId="53F3FC8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BCBB8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（3）在采购过程中符合要求的供应商或者报价未超过采购预算的供应商不足</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家的。</w:t>
      </w:r>
    </w:p>
    <w:p w14:paraId="08C557C6">
      <w:pPr>
        <w:spacing w:line="400" w:lineRule="exact"/>
        <w:ind w:firstLine="480" w:firstLineChars="200"/>
        <w:rPr>
          <w:rFonts w:hint="eastAsia" w:ascii="宋体" w:hAnsi="宋体" w:eastAsia="宋体" w:cs="宋体"/>
          <w:color w:val="auto"/>
          <w:sz w:val="24"/>
          <w:highlight w:val="none"/>
        </w:rPr>
      </w:pPr>
    </w:p>
    <w:p w14:paraId="0CB2D9E7">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3.综合评分</w:t>
      </w:r>
    </w:p>
    <w:p w14:paraId="7731CBF8">
      <w:pPr>
        <w:pStyle w:val="10"/>
        <w:tabs>
          <w:tab w:val="left" w:pos="6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综合评分明细表</w:t>
      </w:r>
    </w:p>
    <w:p w14:paraId="6132CAA7">
      <w:pPr>
        <w:pStyle w:val="10"/>
        <w:tabs>
          <w:tab w:val="left" w:pos="600"/>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.1综合评分明细表的制定以科学合理、降低评委会自由裁量权为原则。</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28"/>
        <w:gridCol w:w="874"/>
        <w:gridCol w:w="570"/>
        <w:gridCol w:w="5640"/>
        <w:gridCol w:w="1137"/>
      </w:tblGrid>
      <w:tr w14:paraId="3BBB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551" w:type="dxa"/>
            <w:noWrap w:val="0"/>
            <w:vAlign w:val="center"/>
          </w:tcPr>
          <w:p w14:paraId="3756BE19">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02" w:type="dxa"/>
            <w:gridSpan w:val="2"/>
            <w:noWrap w:val="0"/>
            <w:vAlign w:val="center"/>
          </w:tcPr>
          <w:p w14:paraId="6D75126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评分因素及权重</w:t>
            </w:r>
          </w:p>
        </w:tc>
        <w:tc>
          <w:tcPr>
            <w:tcW w:w="570" w:type="dxa"/>
            <w:noWrap w:val="0"/>
            <w:vAlign w:val="center"/>
          </w:tcPr>
          <w:p w14:paraId="164E556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640" w:type="dxa"/>
            <w:noWrap w:val="0"/>
            <w:vAlign w:val="center"/>
          </w:tcPr>
          <w:p w14:paraId="68B7ADA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评分办法</w:t>
            </w:r>
          </w:p>
        </w:tc>
        <w:tc>
          <w:tcPr>
            <w:tcW w:w="1137" w:type="dxa"/>
            <w:noWrap w:val="0"/>
            <w:vAlign w:val="center"/>
          </w:tcPr>
          <w:p w14:paraId="3A1BA0C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4F55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51" w:type="dxa"/>
            <w:noWrap w:val="0"/>
            <w:vAlign w:val="center"/>
          </w:tcPr>
          <w:p w14:paraId="008F1A2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2" w:type="dxa"/>
            <w:gridSpan w:val="2"/>
            <w:noWrap w:val="0"/>
            <w:vAlign w:val="center"/>
          </w:tcPr>
          <w:p w14:paraId="092A676B">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报价10%</w:t>
            </w:r>
          </w:p>
        </w:tc>
        <w:tc>
          <w:tcPr>
            <w:tcW w:w="570" w:type="dxa"/>
            <w:noWrap w:val="0"/>
            <w:vAlign w:val="center"/>
          </w:tcPr>
          <w:p w14:paraId="35A530B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640" w:type="dxa"/>
            <w:noWrap w:val="0"/>
            <w:vAlign w:val="center"/>
          </w:tcPr>
          <w:p w14:paraId="4467E81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以本次有效的最低磋商报价为基准价。磋商报价得分=（基准价/磋商报价）×0.10×100。 </w:t>
            </w:r>
          </w:p>
        </w:tc>
        <w:tc>
          <w:tcPr>
            <w:tcW w:w="1137" w:type="dxa"/>
            <w:noWrap w:val="0"/>
            <w:vAlign w:val="center"/>
          </w:tcPr>
          <w:p w14:paraId="19B324D9">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385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51" w:type="dxa"/>
            <w:noWrap w:val="0"/>
            <w:vAlign w:val="center"/>
          </w:tcPr>
          <w:p w14:paraId="76E674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502" w:type="dxa"/>
            <w:gridSpan w:val="2"/>
            <w:noWrap w:val="0"/>
            <w:vAlign w:val="center"/>
          </w:tcPr>
          <w:p w14:paraId="2522D4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lang w:val="en-US" w:eastAsia="zh-CN"/>
              </w:rPr>
              <w:t>20%</w:t>
            </w:r>
          </w:p>
        </w:tc>
        <w:tc>
          <w:tcPr>
            <w:tcW w:w="570" w:type="dxa"/>
            <w:noWrap w:val="0"/>
            <w:vAlign w:val="center"/>
          </w:tcPr>
          <w:p w14:paraId="77B26F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20分</w:t>
            </w:r>
          </w:p>
        </w:tc>
        <w:tc>
          <w:tcPr>
            <w:tcW w:w="5640" w:type="dxa"/>
            <w:noWrap w:val="0"/>
            <w:vAlign w:val="center"/>
          </w:tcPr>
          <w:p w14:paraId="3EB47DE2">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磋商内容的“服务要求”</w:t>
            </w:r>
            <w:r>
              <w:rPr>
                <w:rFonts w:hint="eastAsia" w:ascii="宋体" w:hAnsi="宋体" w:eastAsia="宋体" w:cs="宋体"/>
                <w:color w:val="auto"/>
                <w:sz w:val="21"/>
                <w:szCs w:val="21"/>
                <w:highlight w:val="none"/>
              </w:rPr>
              <w:t>没有负偏离的得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分；不满足</w:t>
            </w:r>
            <w:r>
              <w:rPr>
                <w:rFonts w:hint="eastAsia" w:ascii="宋体" w:hAnsi="宋体" w:eastAsia="宋体" w:cs="宋体"/>
                <w:color w:val="auto"/>
                <w:sz w:val="21"/>
                <w:szCs w:val="21"/>
                <w:highlight w:val="none"/>
                <w:lang w:eastAsia="zh-CN"/>
              </w:rPr>
              <w:t>磋商内容服务要求</w:t>
            </w:r>
            <w:r>
              <w:rPr>
                <w:rFonts w:hint="eastAsia" w:ascii="宋体" w:hAnsi="宋体" w:eastAsia="宋体" w:cs="宋体"/>
                <w:color w:val="auto"/>
                <w:sz w:val="21"/>
                <w:szCs w:val="21"/>
                <w:highlight w:val="none"/>
              </w:rPr>
              <w:t>的每有一项扣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，扣完为止。</w:t>
            </w:r>
          </w:p>
        </w:tc>
        <w:tc>
          <w:tcPr>
            <w:tcW w:w="1137" w:type="dxa"/>
            <w:noWrap w:val="0"/>
            <w:vAlign w:val="center"/>
          </w:tcPr>
          <w:p w14:paraId="0D70ADA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635B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51" w:type="dxa"/>
            <w:vMerge w:val="restart"/>
            <w:noWrap w:val="0"/>
            <w:vAlign w:val="center"/>
          </w:tcPr>
          <w:p w14:paraId="55E7EA0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28" w:type="dxa"/>
            <w:vMerge w:val="restart"/>
            <w:noWrap w:val="0"/>
            <w:vAlign w:val="center"/>
          </w:tcPr>
          <w:p w14:paraId="441932C6">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874" w:type="dxa"/>
            <w:noWrap w:val="0"/>
            <w:vAlign w:val="center"/>
          </w:tcPr>
          <w:p w14:paraId="1C227B9D">
            <w:pPr>
              <w:keepNext w:val="0"/>
              <w:keepLines w:val="0"/>
              <w:pageBreakBefore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需求分析9%</w:t>
            </w:r>
          </w:p>
        </w:tc>
        <w:tc>
          <w:tcPr>
            <w:tcW w:w="570" w:type="dxa"/>
            <w:noWrap w:val="0"/>
            <w:vAlign w:val="center"/>
          </w:tcPr>
          <w:p w14:paraId="2FDFCFA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9分</w:t>
            </w:r>
          </w:p>
        </w:tc>
        <w:tc>
          <w:tcPr>
            <w:tcW w:w="5640" w:type="dxa"/>
            <w:noWrap w:val="0"/>
            <w:vAlign w:val="center"/>
          </w:tcPr>
          <w:p w14:paraId="01A7A996">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根据供应商针对本项目提供的</w:t>
            </w:r>
            <w:r>
              <w:rPr>
                <w:rFonts w:hint="eastAsia" w:ascii="宋体" w:hAnsi="宋体" w:eastAsia="宋体" w:cs="宋体"/>
                <w:color w:val="auto"/>
                <w:sz w:val="21"/>
                <w:szCs w:val="21"/>
                <w:highlight w:val="none"/>
                <w:lang w:val="en-US" w:eastAsia="zh-CN"/>
              </w:rPr>
              <w:t>需求分析</w:t>
            </w:r>
            <w:r>
              <w:rPr>
                <w:rFonts w:hint="eastAsia" w:ascii="宋体" w:hAnsi="宋体" w:eastAsia="宋体" w:cs="宋体"/>
                <w:color w:val="auto"/>
                <w:sz w:val="21"/>
                <w:szCs w:val="21"/>
                <w:highlight w:val="none"/>
              </w:rPr>
              <w:t>方案进行综合评审，内容包含但不限于：①项目</w:t>
            </w:r>
            <w:r>
              <w:rPr>
                <w:rFonts w:hint="eastAsia" w:ascii="宋体" w:hAnsi="宋体" w:eastAsia="宋体" w:cs="宋体"/>
                <w:color w:val="auto"/>
                <w:sz w:val="21"/>
                <w:szCs w:val="21"/>
                <w:highlight w:val="none"/>
                <w:lang w:val="en-US" w:eastAsia="zh-CN"/>
              </w:rPr>
              <w:t>背景</w:t>
            </w:r>
            <w:r>
              <w:rPr>
                <w:rFonts w:hint="eastAsia" w:ascii="宋体" w:hAnsi="宋体" w:eastAsia="宋体" w:cs="宋体"/>
                <w:color w:val="auto"/>
                <w:sz w:val="21"/>
                <w:szCs w:val="21"/>
                <w:highlight w:val="none"/>
              </w:rPr>
              <w:t>分析；②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重点、难点分析；</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针对本项目重难点的解决措施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各项内容完整且符合采购需求的得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分，每有一项内容缺失扣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分，每有一项内容有缺陷扣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分，本项分值扣完为止。</w:t>
            </w:r>
          </w:p>
        </w:tc>
        <w:tc>
          <w:tcPr>
            <w:tcW w:w="1137" w:type="dxa"/>
            <w:noWrap w:val="0"/>
            <w:vAlign w:val="center"/>
          </w:tcPr>
          <w:p w14:paraId="023343D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2F63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51" w:type="dxa"/>
            <w:vMerge w:val="continue"/>
            <w:noWrap w:val="0"/>
            <w:vAlign w:val="center"/>
          </w:tcPr>
          <w:p w14:paraId="58ED872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628" w:type="dxa"/>
            <w:vMerge w:val="continue"/>
            <w:noWrap w:val="0"/>
            <w:vAlign w:val="center"/>
          </w:tcPr>
          <w:p w14:paraId="7E6C1214">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rPr>
            </w:pPr>
          </w:p>
        </w:tc>
        <w:tc>
          <w:tcPr>
            <w:tcW w:w="874" w:type="dxa"/>
            <w:noWrap w:val="0"/>
            <w:vAlign w:val="center"/>
          </w:tcPr>
          <w:p w14:paraId="4A313CB5">
            <w:pPr>
              <w:keepNext w:val="0"/>
              <w:keepLines w:val="0"/>
              <w:pageBreakBefore w:val="0"/>
              <w:kinsoku/>
              <w:wordWrap/>
              <w:overflowPunct/>
              <w:topLinePunct w:val="0"/>
              <w:bidi w:val="0"/>
              <w:spacing w:line="400" w:lineRule="exact"/>
              <w:ind w:firstLine="28"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实施方案</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w:t>
            </w:r>
          </w:p>
        </w:tc>
        <w:tc>
          <w:tcPr>
            <w:tcW w:w="570" w:type="dxa"/>
            <w:noWrap w:val="0"/>
            <w:vAlign w:val="center"/>
          </w:tcPr>
          <w:p w14:paraId="45895A2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5640" w:type="dxa"/>
            <w:noWrap w:val="0"/>
            <w:vAlign w:val="center"/>
          </w:tcPr>
          <w:p w14:paraId="46CF1956">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根据供应商针对本项目提供的实施方案进行综合评审，内容包含但不限于：①项目服务实施</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人员培训方案；</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服务过程中相关保密</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针对服务项目的本地化服务方案</w:t>
            </w:r>
            <w:r>
              <w:rPr>
                <w:rFonts w:hint="eastAsia" w:ascii="宋体" w:hAnsi="宋体" w:eastAsia="宋体" w:cs="宋体"/>
                <w:color w:val="auto"/>
                <w:sz w:val="21"/>
                <w:szCs w:val="21"/>
                <w:highlight w:val="none"/>
              </w:rPr>
              <w:t>。各项内容完整且符合采购需求的得</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分，每有一项内容缺失扣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分，每有一项内容有缺陷扣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分，本项分值扣完为止。</w:t>
            </w:r>
          </w:p>
        </w:tc>
        <w:tc>
          <w:tcPr>
            <w:tcW w:w="1137" w:type="dxa"/>
            <w:noWrap w:val="0"/>
            <w:vAlign w:val="center"/>
          </w:tcPr>
          <w:p w14:paraId="0DB91ED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34B4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51" w:type="dxa"/>
            <w:vMerge w:val="continue"/>
            <w:noWrap w:val="0"/>
            <w:vAlign w:val="center"/>
          </w:tcPr>
          <w:p w14:paraId="306AB8A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628" w:type="dxa"/>
            <w:vMerge w:val="continue"/>
            <w:noWrap w:val="0"/>
            <w:vAlign w:val="center"/>
          </w:tcPr>
          <w:p w14:paraId="790F439C">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rPr>
            </w:pPr>
          </w:p>
        </w:tc>
        <w:tc>
          <w:tcPr>
            <w:tcW w:w="874" w:type="dxa"/>
            <w:noWrap w:val="0"/>
            <w:vAlign w:val="center"/>
          </w:tcPr>
          <w:p w14:paraId="6750A12D">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内部管理</w:t>
            </w:r>
            <w:r>
              <w:rPr>
                <w:rFonts w:hint="eastAsia" w:ascii="宋体" w:hAnsi="宋体" w:eastAsia="宋体" w:cs="宋体"/>
                <w:color w:val="auto"/>
                <w:sz w:val="21"/>
                <w:szCs w:val="21"/>
                <w:highlight w:val="none"/>
                <w:lang w:val="en-US" w:eastAsia="zh-CN"/>
              </w:rPr>
              <w:t>方案16</w:t>
            </w:r>
            <w:r>
              <w:rPr>
                <w:rFonts w:hint="eastAsia" w:ascii="宋体" w:hAnsi="宋体" w:eastAsia="宋体" w:cs="宋体"/>
                <w:color w:val="auto"/>
                <w:sz w:val="21"/>
                <w:szCs w:val="21"/>
                <w:highlight w:val="none"/>
              </w:rPr>
              <w:t>%</w:t>
            </w:r>
          </w:p>
        </w:tc>
        <w:tc>
          <w:tcPr>
            <w:tcW w:w="570" w:type="dxa"/>
            <w:noWrap w:val="0"/>
            <w:vAlign w:val="center"/>
          </w:tcPr>
          <w:p w14:paraId="080BACB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5640" w:type="dxa"/>
            <w:noWrap w:val="0"/>
            <w:vAlign w:val="center"/>
          </w:tcPr>
          <w:p w14:paraId="49E4162B">
            <w:pPr>
              <w:keepNext w:val="0"/>
              <w:keepLines w:val="0"/>
              <w:pageBreakBefore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根据供应商针对本项目提供的内部管理</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进行综合评审，内容包含但不限于：①人员配置</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岗位</w:t>
            </w:r>
            <w:r>
              <w:rPr>
                <w:rFonts w:hint="eastAsia" w:ascii="宋体" w:hAnsi="宋体" w:eastAsia="宋体" w:cs="宋体"/>
                <w:color w:val="auto"/>
                <w:sz w:val="21"/>
                <w:szCs w:val="21"/>
                <w:highlight w:val="none"/>
                <w:lang w:val="en-US" w:eastAsia="zh-CN"/>
              </w:rPr>
              <w:t>职责</w:t>
            </w:r>
            <w:r>
              <w:rPr>
                <w:rFonts w:hint="eastAsia" w:ascii="宋体" w:hAnsi="宋体" w:eastAsia="宋体" w:cs="宋体"/>
                <w:color w:val="auto"/>
                <w:sz w:val="21"/>
                <w:szCs w:val="21"/>
                <w:highlight w:val="none"/>
              </w:rPr>
              <w:t>分工；③人员管理制度；④</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val="en-US" w:eastAsia="zh-CN"/>
              </w:rPr>
              <w:t>机制及考核</w:t>
            </w:r>
            <w:r>
              <w:rPr>
                <w:rFonts w:hint="eastAsia" w:ascii="宋体" w:hAnsi="宋体" w:eastAsia="宋体" w:cs="宋体"/>
                <w:color w:val="auto"/>
                <w:sz w:val="21"/>
                <w:szCs w:val="21"/>
                <w:highlight w:val="none"/>
              </w:rPr>
              <w:t>办法。各项内容完整且符合采购需求的得</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分，每有一项内容缺失扣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分，每有一项内容有缺陷扣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分，本项分值扣完为止。</w:t>
            </w:r>
          </w:p>
        </w:tc>
        <w:tc>
          <w:tcPr>
            <w:tcW w:w="1137" w:type="dxa"/>
            <w:noWrap w:val="0"/>
            <w:vAlign w:val="center"/>
          </w:tcPr>
          <w:p w14:paraId="0D7ECFA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1CF6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551" w:type="dxa"/>
            <w:vMerge w:val="continue"/>
            <w:noWrap w:val="0"/>
            <w:vAlign w:val="center"/>
          </w:tcPr>
          <w:p w14:paraId="0D301B6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628" w:type="dxa"/>
            <w:vMerge w:val="continue"/>
            <w:noWrap w:val="0"/>
            <w:vAlign w:val="center"/>
          </w:tcPr>
          <w:p w14:paraId="47114C10">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rPr>
            </w:pPr>
          </w:p>
        </w:tc>
        <w:tc>
          <w:tcPr>
            <w:tcW w:w="874" w:type="dxa"/>
            <w:noWrap w:val="0"/>
            <w:vAlign w:val="center"/>
          </w:tcPr>
          <w:p w14:paraId="4334E992">
            <w:pPr>
              <w:keepNext w:val="0"/>
              <w:keepLines w:val="0"/>
              <w:pageBreakBefore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质量控制方案9%</w:t>
            </w:r>
          </w:p>
        </w:tc>
        <w:tc>
          <w:tcPr>
            <w:tcW w:w="570" w:type="dxa"/>
            <w:noWrap w:val="0"/>
            <w:vAlign w:val="center"/>
          </w:tcPr>
          <w:p w14:paraId="088CBB3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9分</w:t>
            </w:r>
          </w:p>
        </w:tc>
        <w:tc>
          <w:tcPr>
            <w:tcW w:w="5640" w:type="dxa"/>
            <w:noWrap w:val="0"/>
            <w:vAlign w:val="center"/>
          </w:tcPr>
          <w:p w14:paraId="66D126E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根据供应商针对本项目提供的质量控制方案进行综合评审，内容包含但不限于：①质量控制制度；②质量控制计划；③质量保障措施。各项内容完整且符合采购需求的得9分，每有一项内容缺失扣3分，每有一项内容有缺陷扣1.5分，本项分值扣完为止。</w:t>
            </w:r>
          </w:p>
        </w:tc>
        <w:tc>
          <w:tcPr>
            <w:tcW w:w="1137" w:type="dxa"/>
            <w:noWrap w:val="0"/>
            <w:vAlign w:val="center"/>
          </w:tcPr>
          <w:p w14:paraId="6050BA6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p>
        </w:tc>
      </w:tr>
      <w:tr w14:paraId="6D26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51" w:type="dxa"/>
            <w:vMerge w:val="restart"/>
            <w:noWrap w:val="0"/>
            <w:vAlign w:val="center"/>
          </w:tcPr>
          <w:p w14:paraId="6D9D818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28" w:type="dxa"/>
            <w:vMerge w:val="restart"/>
            <w:noWrap w:val="0"/>
            <w:vAlign w:val="center"/>
          </w:tcPr>
          <w:p w14:paraId="3031E9F8">
            <w:pPr>
              <w:keepNext w:val="0"/>
              <w:keepLines w:val="0"/>
              <w:pageBreakBefore w:val="0"/>
              <w:kinsoku/>
              <w:wordWrap/>
              <w:overflowPunct/>
              <w:topLinePunct w:val="0"/>
              <w:bidi w:val="0"/>
              <w:spacing w:line="400" w:lineRule="exact"/>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履约能力18%</w:t>
            </w:r>
          </w:p>
        </w:tc>
        <w:tc>
          <w:tcPr>
            <w:tcW w:w="874" w:type="dxa"/>
            <w:noWrap w:val="0"/>
            <w:vAlign w:val="center"/>
          </w:tcPr>
          <w:p w14:paraId="7B3F0425">
            <w:pPr>
              <w:keepNext w:val="0"/>
              <w:keepLines w:val="0"/>
              <w:pageBreakBefore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信誉9%</w:t>
            </w:r>
          </w:p>
        </w:tc>
        <w:tc>
          <w:tcPr>
            <w:tcW w:w="570" w:type="dxa"/>
            <w:noWrap w:val="0"/>
            <w:vAlign w:val="center"/>
          </w:tcPr>
          <w:p w14:paraId="6CF5BC0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5640" w:type="dxa"/>
            <w:noWrap w:val="0"/>
            <w:vAlign w:val="center"/>
          </w:tcPr>
          <w:p w14:paraId="3612D366">
            <w:pPr>
              <w:pStyle w:val="11"/>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供应商具有有效期内的环境管理体系认证证书得3分；没有或未提供的不得分。</w:t>
            </w:r>
          </w:p>
          <w:p w14:paraId="409F68BE">
            <w:pPr>
              <w:pStyle w:val="11"/>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供应商具有有效期内的职业健康安全管理体系认证证书得3分；没有或未提供的不得分。</w:t>
            </w:r>
          </w:p>
          <w:p w14:paraId="408847A2">
            <w:pPr>
              <w:pStyle w:val="11"/>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供应商具有有效期内的质量管理体系认证证书得3分；没有或未提供的不得分。</w:t>
            </w:r>
          </w:p>
        </w:tc>
        <w:tc>
          <w:tcPr>
            <w:tcW w:w="1137" w:type="dxa"/>
            <w:noWrap w:val="0"/>
            <w:vAlign w:val="center"/>
          </w:tcPr>
          <w:p w14:paraId="5BFF4197">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提供证书复印件加盖供应商鲜章</w:t>
            </w:r>
          </w:p>
        </w:tc>
      </w:tr>
      <w:tr w14:paraId="6DAD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51" w:type="dxa"/>
            <w:vMerge w:val="continue"/>
            <w:noWrap w:val="0"/>
            <w:vAlign w:val="center"/>
          </w:tcPr>
          <w:p w14:paraId="2B7EABF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628" w:type="dxa"/>
            <w:vMerge w:val="continue"/>
            <w:noWrap w:val="0"/>
            <w:vAlign w:val="center"/>
          </w:tcPr>
          <w:p w14:paraId="47473B0C">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rPr>
            </w:pPr>
          </w:p>
        </w:tc>
        <w:tc>
          <w:tcPr>
            <w:tcW w:w="874" w:type="dxa"/>
            <w:noWrap w:val="0"/>
            <w:vAlign w:val="center"/>
          </w:tcPr>
          <w:p w14:paraId="200B2E44">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类似案例9%</w:t>
            </w:r>
          </w:p>
        </w:tc>
        <w:tc>
          <w:tcPr>
            <w:tcW w:w="570" w:type="dxa"/>
            <w:noWrap w:val="0"/>
            <w:vAlign w:val="center"/>
          </w:tcPr>
          <w:p w14:paraId="714AC5DA">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9分</w:t>
            </w:r>
          </w:p>
        </w:tc>
        <w:tc>
          <w:tcPr>
            <w:tcW w:w="5640" w:type="dxa"/>
            <w:noWrap w:val="0"/>
            <w:vAlign w:val="center"/>
          </w:tcPr>
          <w:p w14:paraId="6653896B">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供应商具有类似项目案例，每提供1个得3分，本项最多得9分。</w:t>
            </w:r>
            <w:r>
              <w:rPr>
                <w:rFonts w:hint="eastAsia" w:ascii="宋体" w:hAnsi="宋体" w:eastAsia="宋体" w:cs="宋体"/>
                <w:color w:val="auto"/>
                <w:kern w:val="2"/>
                <w:sz w:val="21"/>
                <w:szCs w:val="21"/>
                <w:highlight w:val="none"/>
              </w:rPr>
              <w:t xml:space="preserve"> </w:t>
            </w:r>
          </w:p>
        </w:tc>
        <w:tc>
          <w:tcPr>
            <w:tcW w:w="1137" w:type="dxa"/>
            <w:noWrap w:val="0"/>
            <w:vAlign w:val="center"/>
          </w:tcPr>
          <w:p w14:paraId="74F93F3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提供合同复印件加盖供应商鲜章</w:t>
            </w:r>
          </w:p>
        </w:tc>
      </w:tr>
      <w:tr w14:paraId="0BAD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51" w:type="dxa"/>
            <w:noWrap w:val="0"/>
            <w:vAlign w:val="center"/>
          </w:tcPr>
          <w:p w14:paraId="65B0D76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02" w:type="dxa"/>
            <w:gridSpan w:val="2"/>
            <w:noWrap w:val="0"/>
            <w:vAlign w:val="center"/>
          </w:tcPr>
          <w:p w14:paraId="2D8DE8E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响应文件规范性</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p>
        </w:tc>
        <w:tc>
          <w:tcPr>
            <w:tcW w:w="570" w:type="dxa"/>
            <w:noWrap w:val="0"/>
            <w:vAlign w:val="center"/>
          </w:tcPr>
          <w:p w14:paraId="7A9A053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tc>
        <w:tc>
          <w:tcPr>
            <w:tcW w:w="5640" w:type="dxa"/>
            <w:noWrap w:val="0"/>
            <w:vAlign w:val="center"/>
          </w:tcPr>
          <w:p w14:paraId="125C0DAA">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响应文件制作规范，没有细微偏差情形的得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分；有一项细微偏差扣0.5分，直至该项分值扣完为止。</w:t>
            </w:r>
          </w:p>
        </w:tc>
        <w:tc>
          <w:tcPr>
            <w:tcW w:w="1137" w:type="dxa"/>
            <w:noWrap w:val="0"/>
            <w:vAlign w:val="center"/>
          </w:tcPr>
          <w:p w14:paraId="0E3CD46F">
            <w:pPr>
              <w:pStyle w:val="2"/>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kern w:val="2"/>
                <w:sz w:val="21"/>
                <w:szCs w:val="21"/>
                <w:highlight w:val="none"/>
              </w:rPr>
            </w:pPr>
          </w:p>
        </w:tc>
      </w:tr>
    </w:tbl>
    <w:p w14:paraId="164CE5AB">
      <w:pPr>
        <w:rPr>
          <w:rFonts w:hint="eastAsia" w:ascii="宋体" w:hAnsi="宋体" w:eastAsia="宋体" w:cs="宋体"/>
          <w:color w:val="auto"/>
          <w:highlight w:val="none"/>
        </w:rPr>
      </w:pPr>
    </w:p>
    <w:p w14:paraId="2C097B9B">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注：评分的取值按四舍五入法，保留小数点后两位。</w:t>
      </w:r>
    </w:p>
    <w:bookmarkEnd w:id="84"/>
    <w:bookmarkEnd w:id="85"/>
    <w:bookmarkEnd w:id="86"/>
    <w:bookmarkEnd w:id="87"/>
    <w:p w14:paraId="03D33813">
      <w:pPr>
        <w:tabs>
          <w:tab w:val="left" w:pos="851"/>
        </w:tabs>
        <w:spacing w:line="400" w:lineRule="exact"/>
        <w:ind w:firstLine="482" w:firstLineChars="200"/>
        <w:rPr>
          <w:rFonts w:hint="eastAsia" w:ascii="宋体" w:hAnsi="宋体" w:eastAsia="宋体" w:cs="宋体"/>
          <w:b/>
          <w:color w:val="auto"/>
          <w:sz w:val="24"/>
          <w:highlight w:val="none"/>
        </w:rPr>
      </w:pPr>
    </w:p>
    <w:p w14:paraId="25085FD0">
      <w:pPr>
        <w:tabs>
          <w:tab w:val="left" w:pos="851"/>
        </w:tabs>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4.磋商纪律及注意事项</w:t>
      </w:r>
    </w:p>
    <w:p w14:paraId="252B0594">
      <w:pPr>
        <w:tabs>
          <w:tab w:val="left" w:pos="851"/>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4.1磋商小组内部讨论的情况和意见必须保密，任何人不得以任何形式透露给供应商或与供应商有关的单位或个人。</w:t>
      </w:r>
    </w:p>
    <w:p w14:paraId="59C92681">
      <w:pPr>
        <w:tabs>
          <w:tab w:val="left" w:pos="851"/>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4.2在磋商过程中，供应商不得以任何形式对磋商小组成员进行旨在影响谈判结果的私下接触，否则将取消其参与磋商的资格。</w:t>
      </w:r>
    </w:p>
    <w:p w14:paraId="6D1EDD84">
      <w:pPr>
        <w:tabs>
          <w:tab w:val="left" w:pos="851"/>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4.3对各供应商的商业秘密，磋商小组成员应予以保密，不得泄露给其他供应商。</w:t>
      </w:r>
    </w:p>
    <w:p w14:paraId="4AB726BC">
      <w:pPr>
        <w:tabs>
          <w:tab w:val="left" w:pos="851"/>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磋商小组独立评判，推荐成交候选人，并写出书面报告。</w:t>
      </w:r>
    </w:p>
    <w:p w14:paraId="1F748194">
      <w:pPr>
        <w:tabs>
          <w:tab w:val="left" w:pos="851"/>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 磋商小组可根据需要对供应商进行实地考察。</w:t>
      </w:r>
    </w:p>
    <w:p w14:paraId="0BC2F8AD">
      <w:pPr>
        <w:spacing w:line="400" w:lineRule="exact"/>
        <w:ind w:firstLine="480" w:firstLineChars="200"/>
        <w:rPr>
          <w:rFonts w:hint="eastAsia" w:ascii="宋体" w:hAnsi="宋体" w:eastAsia="宋体" w:cs="宋体"/>
          <w:color w:val="auto"/>
          <w:sz w:val="24"/>
          <w:highlight w:val="none"/>
        </w:rPr>
      </w:pPr>
    </w:p>
    <w:p w14:paraId="1684181D">
      <w:pPr>
        <w:tabs>
          <w:tab w:val="left" w:pos="7665"/>
        </w:tabs>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5.</w:t>
      </w:r>
      <w:bookmarkEnd w:id="88"/>
      <w:r>
        <w:rPr>
          <w:rFonts w:hint="eastAsia" w:ascii="宋体" w:hAnsi="宋体" w:eastAsia="宋体" w:cs="宋体"/>
          <w:b/>
          <w:color w:val="auto"/>
          <w:sz w:val="24"/>
          <w:highlight w:val="none"/>
        </w:rPr>
        <w:t>磋商小组在采购活动中承担以下义务：</w:t>
      </w:r>
    </w:p>
    <w:p w14:paraId="0C6B11AF">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（一）遵守评审工作纪律；</w:t>
      </w:r>
    </w:p>
    <w:p w14:paraId="2494A23B">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（二）按照客观、公正、审慎的原则，根据磋商文件规定的评审程序、评审方法和评审标准进行独立评审；</w:t>
      </w:r>
    </w:p>
    <w:p w14:paraId="1BEE0921">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（三）不得泄露评审文件、评审情况和在评审过程中获悉的商业秘密；</w:t>
      </w:r>
    </w:p>
    <w:p w14:paraId="7E1A4CD0">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（四）及时向财政部门报告评审过程中发现的采购人向评审专家做倾向性、误导性的解释或者说明，以及供应商行贿、提供虚假材料或者串通等违法行为；</w:t>
      </w:r>
    </w:p>
    <w:p w14:paraId="6AF90F22">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（五）发现磋商文件内容违反国家有关强制性规定或者磋商文件存在歧义、重大缺陷导致评审工作无法进行时，停止评审并向采购人书面说明情况；</w:t>
      </w:r>
    </w:p>
    <w:p w14:paraId="3A7C0285">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14:paraId="4A1E866D">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14:paraId="31410EF8">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14:paraId="05C746B3">
      <w:pPr>
        <w:tabs>
          <w:tab w:val="left" w:pos="7665"/>
        </w:tabs>
        <w:spacing w:line="400" w:lineRule="exact"/>
        <w:rPr>
          <w:rFonts w:hint="eastAsia" w:ascii="宋体" w:hAnsi="宋体" w:eastAsia="宋体" w:cs="宋体"/>
          <w:color w:val="auto"/>
          <w:sz w:val="24"/>
          <w:highlight w:val="none"/>
        </w:rPr>
      </w:pPr>
    </w:p>
    <w:p w14:paraId="7972E5E0">
      <w:pPr>
        <w:tabs>
          <w:tab w:val="left" w:pos="7665"/>
        </w:tabs>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6.评审专家在采购活动中应当遵守以下工作纪律：</w:t>
      </w:r>
    </w:p>
    <w:p w14:paraId="02CA73F6">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（一）不得参加与自己有《中华人民共和国政府采购法实施条例》第九条规定的利害关系的采购项目的评标活动。发现参加了与自己有利害关系的评审活动，须主动提出回避，退出评审；</w:t>
      </w:r>
    </w:p>
    <w:p w14:paraId="70AF09A5">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统一保管；</w:t>
      </w:r>
    </w:p>
    <w:p w14:paraId="794F7EB4">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14:paraId="4641560C">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16399232">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14:paraId="6F6F1729">
      <w:pPr>
        <w:tabs>
          <w:tab w:val="left" w:pos="7665"/>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工作人员的管理，接受现场监督人员的合法监督；</w:t>
      </w:r>
    </w:p>
    <w:p w14:paraId="60FD329F">
      <w:pPr>
        <w:tabs>
          <w:tab w:val="left" w:pos="7665"/>
        </w:tabs>
        <w:spacing w:line="400" w:lineRule="exact"/>
        <w:ind w:firstLine="480" w:firstLineChars="200"/>
        <w:rPr>
          <w:rFonts w:hint="eastAsia" w:ascii="宋体" w:hAnsi="宋体" w:eastAsia="宋体" w:cs="宋体"/>
          <w:b/>
          <w:bCs/>
          <w:color w:val="auto"/>
          <w:sz w:val="36"/>
          <w:szCs w:val="36"/>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的请托。</w:t>
      </w:r>
      <w:bookmarkStart w:id="89" w:name="_Toc7595"/>
    </w:p>
    <w:p w14:paraId="135EB712">
      <w:pPr>
        <w:pStyle w:val="5"/>
        <w:bidi w:val="0"/>
        <w:jc w:val="center"/>
        <w:outlineLvl w:val="0"/>
        <w:rPr>
          <w:rFonts w:hint="eastAsia" w:ascii="宋体" w:hAnsi="宋体" w:eastAsia="宋体" w:cs="宋体"/>
          <w:color w:val="auto"/>
          <w:highlight w:val="none"/>
        </w:rPr>
      </w:pPr>
      <w:r>
        <w:rPr>
          <w:rFonts w:hint="eastAsia" w:ascii="宋体" w:hAnsi="宋体" w:eastAsia="宋体" w:cs="宋体"/>
          <w:b/>
          <w:bCs/>
          <w:color w:val="auto"/>
          <w:sz w:val="36"/>
          <w:szCs w:val="36"/>
          <w:highlight w:val="none"/>
          <w:lang w:eastAsia="zh-CN"/>
        </w:rPr>
        <w:t xml:space="preserve">第八章  </w:t>
      </w:r>
      <w:bookmarkEnd w:id="71"/>
      <w:bookmarkEnd w:id="72"/>
      <w:bookmarkEnd w:id="73"/>
      <w:r>
        <w:rPr>
          <w:rFonts w:hint="eastAsia" w:ascii="宋体" w:hAnsi="宋体" w:eastAsia="宋体" w:cs="宋体"/>
          <w:b/>
          <w:bCs/>
          <w:color w:val="auto"/>
          <w:sz w:val="36"/>
          <w:szCs w:val="36"/>
          <w:highlight w:val="none"/>
          <w:lang w:eastAsia="zh-CN"/>
        </w:rPr>
        <w:t xml:space="preserve"> 采购合同（草案）</w:t>
      </w:r>
      <w:bookmarkEnd w:id="89"/>
      <w:bookmarkStart w:id="90" w:name="_Hlt101846155"/>
      <w:bookmarkEnd w:id="90"/>
    </w:p>
    <w:p w14:paraId="022A8735">
      <w:pPr>
        <w:pStyle w:val="50"/>
        <w:shd w:val="clear" w:color="auto" w:fill="FFFFFF"/>
        <w:spacing w:before="0" w:beforeAutospacing="0" w:after="0" w:afterAutospacing="0" w:line="560" w:lineRule="exact"/>
        <w:jc w:val="center"/>
        <w:rPr>
          <w:rFonts w:hint="eastAsia" w:ascii="宋体" w:hAnsi="宋体" w:eastAsia="宋体" w:cs="宋体"/>
          <w:b/>
          <w:bCs/>
          <w:sz w:val="44"/>
          <w:szCs w:val="44"/>
        </w:rPr>
      </w:pPr>
      <w:r>
        <w:rPr>
          <w:rFonts w:hint="eastAsia" w:hAnsi="宋体" w:eastAsia="宋体" w:cs="宋体"/>
          <w:b/>
          <w:bCs/>
          <w:sz w:val="44"/>
          <w:szCs w:val="44"/>
          <w:lang w:val="en-US" w:eastAsia="zh-CN"/>
        </w:rPr>
        <w:t>Xxx</w:t>
      </w:r>
      <w:r>
        <w:rPr>
          <w:rFonts w:hint="eastAsia" w:ascii="宋体" w:hAnsi="宋体" w:eastAsia="宋体" w:cs="宋体"/>
          <w:b/>
          <w:bCs/>
          <w:sz w:val="44"/>
          <w:szCs w:val="44"/>
          <w:lang w:eastAsia="zh-CN"/>
        </w:rPr>
        <w:t>项目</w:t>
      </w:r>
      <w:r>
        <w:rPr>
          <w:rFonts w:hint="eastAsia" w:ascii="宋体" w:hAnsi="宋体" w:eastAsia="宋体" w:cs="宋体"/>
          <w:b/>
          <w:bCs/>
          <w:sz w:val="44"/>
          <w:szCs w:val="44"/>
        </w:rPr>
        <w:t>合同</w:t>
      </w:r>
    </w:p>
    <w:p w14:paraId="7B93E052">
      <w:pPr>
        <w:pStyle w:val="2"/>
        <w:rPr>
          <w:rFonts w:hint="eastAsia" w:ascii="宋体" w:hAnsi="宋体" w:eastAsia="宋体" w:cs="宋体"/>
        </w:rPr>
      </w:pPr>
    </w:p>
    <w:p w14:paraId="24A4C83E">
      <w:pPr>
        <w:spacing w:line="400" w:lineRule="exact"/>
        <w:ind w:firstLine="480" w:firstLineChars="200"/>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采购人（甲方）：</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14:paraId="73056E7D">
      <w:pPr>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地    址：</w:t>
      </w:r>
    </w:p>
    <w:p w14:paraId="4B8E7A6A">
      <w:pPr>
        <w:pStyle w:val="2"/>
        <w:ind w:firstLine="480" w:firstLineChars="200"/>
        <w:rPr>
          <w:rFonts w:hint="eastAsia" w:ascii="宋体" w:hAnsi="宋体" w:eastAsia="宋体" w:cs="宋体"/>
          <w:color w:val="000000"/>
          <w:sz w:val="24"/>
        </w:rPr>
      </w:pPr>
      <w:r>
        <w:rPr>
          <w:rFonts w:hint="eastAsia" w:ascii="宋体" w:hAnsi="宋体" w:eastAsia="宋体" w:cs="宋体"/>
          <w:color w:val="000000"/>
          <w:sz w:val="24"/>
        </w:rPr>
        <w:t>电    话：</w:t>
      </w:r>
    </w:p>
    <w:p w14:paraId="4303306A">
      <w:pPr>
        <w:pStyle w:val="2"/>
        <w:ind w:firstLine="480" w:firstLineChars="200"/>
        <w:rPr>
          <w:rFonts w:hint="default" w:ascii="宋体" w:hAnsi="宋体" w:eastAsia="宋体" w:cs="宋体"/>
          <w:color w:val="000000"/>
          <w:sz w:val="24"/>
          <w:lang w:val="en-US" w:eastAsia="zh-CN"/>
        </w:rPr>
      </w:pPr>
    </w:p>
    <w:p w14:paraId="56A010BF">
      <w:pPr>
        <w:spacing w:line="400" w:lineRule="exact"/>
        <w:ind w:firstLine="480" w:firstLineChars="200"/>
        <w:rPr>
          <w:rFonts w:hint="eastAsia" w:eastAsia="宋体"/>
          <w:lang w:val="en-US" w:eastAsia="zh-CN"/>
        </w:rPr>
      </w:pPr>
      <w:r>
        <w:rPr>
          <w:rFonts w:hint="eastAsia" w:ascii="宋体" w:hAnsi="宋体" w:eastAsia="宋体" w:cs="宋体"/>
          <w:color w:val="000000"/>
          <w:sz w:val="24"/>
        </w:rPr>
        <w:t>供应商（乙方）：</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p>
    <w:p w14:paraId="32AA4246">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地    址：</w:t>
      </w:r>
    </w:p>
    <w:p w14:paraId="0429FEC5">
      <w:pPr>
        <w:spacing w:line="40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rPr>
        <w:t>电    话：</w:t>
      </w:r>
    </w:p>
    <w:p w14:paraId="6FB28C8F">
      <w:pPr>
        <w:pStyle w:val="2"/>
        <w:rPr>
          <w:rFonts w:hint="eastAsia"/>
        </w:rPr>
      </w:pPr>
    </w:p>
    <w:p w14:paraId="6CDFA7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依据《中华人民共和国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》、《中华人民共和国政府采购法》等相关的法律法规，以及</w:t>
      </w:r>
      <w:r>
        <w:rPr>
          <w:rFonts w:hint="eastAsia" w:ascii="宋体" w:hAnsi="宋体" w:eastAsia="宋体" w:cs="宋体"/>
          <w:color w:val="auto"/>
          <w:szCs w:val="21"/>
          <w:u w:val="single"/>
        </w:rPr>
        <w:t xml:space="preserve">     </w:t>
      </w:r>
      <w:r>
        <w:rPr>
          <w:rFonts w:hint="eastAsia" w:ascii="宋体" w:hAnsi="宋体" w:eastAsia="宋体" w:cs="宋体"/>
          <w:color w:val="auto"/>
          <w:sz w:val="24"/>
        </w:rPr>
        <w:t>项目的</w:t>
      </w:r>
      <w:r>
        <w:rPr>
          <w:rFonts w:hint="eastAsia" w:ascii="宋体" w:hAnsi="宋体" w:eastAsia="宋体" w:cs="宋体"/>
          <w:color w:val="auto"/>
          <w:sz w:val="24"/>
          <w:lang w:val="en-US" w:eastAsia="zh-CN"/>
        </w:rPr>
        <w:t>公告</w:t>
      </w:r>
      <w:r>
        <w:rPr>
          <w:rFonts w:hint="eastAsia" w:ascii="宋体" w:hAnsi="宋体" w:eastAsia="宋体" w:cs="宋体"/>
          <w:color w:val="auto"/>
          <w:sz w:val="24"/>
        </w:rPr>
        <w:t>，乙方的《响应文件》，甲、乙双方同意签订本合同。详细技术说明及其他有关合同项目的特定信息由合同附件予以说明，合同附件及本项目的</w:t>
      </w:r>
      <w:r>
        <w:rPr>
          <w:rFonts w:hint="eastAsia" w:ascii="宋体" w:hAnsi="宋体" w:eastAsia="宋体" w:cs="宋体"/>
          <w:color w:val="auto"/>
          <w:sz w:val="24"/>
          <w:lang w:val="en-US" w:eastAsia="zh-CN"/>
        </w:rPr>
        <w:t>公告</w:t>
      </w:r>
      <w:r>
        <w:rPr>
          <w:rFonts w:hint="eastAsia" w:ascii="宋体" w:hAnsi="宋体" w:eastAsia="宋体" w:cs="宋体"/>
          <w:color w:val="auto"/>
          <w:sz w:val="24"/>
        </w:rPr>
        <w:t>、《响应文件》、</w:t>
      </w:r>
      <w:r>
        <w:rPr>
          <w:rFonts w:hint="eastAsia" w:ascii="宋体" w:hAnsi="宋体" w:eastAsia="宋体" w:cs="宋体"/>
          <w:color w:val="auto"/>
          <w:sz w:val="24"/>
          <w:lang w:val="en-US" w:eastAsia="zh-CN"/>
        </w:rPr>
        <w:t>采购结果确认表</w:t>
      </w:r>
      <w:r>
        <w:rPr>
          <w:rFonts w:hint="eastAsia" w:ascii="宋体" w:hAnsi="宋体" w:eastAsia="宋体" w:cs="宋体"/>
          <w:color w:val="auto"/>
          <w:sz w:val="24"/>
        </w:rPr>
        <w:t xml:space="preserve">等均为本合同的组成部分。 </w:t>
      </w:r>
    </w:p>
    <w:p w14:paraId="4C84ED46">
      <w:pPr>
        <w:pStyle w:val="2"/>
        <w:rPr>
          <w:rFonts w:hint="eastAsia" w:ascii="宋体" w:hAnsi="宋体" w:eastAsia="宋体" w:cs="宋体"/>
          <w:color w:val="auto"/>
        </w:rPr>
      </w:pPr>
    </w:p>
    <w:p w14:paraId="78E264DF">
      <w:pPr>
        <w:numPr>
          <w:ilvl w:val="0"/>
          <w:numId w:val="3"/>
        </w:numPr>
        <w:spacing w:line="360" w:lineRule="auto"/>
        <w:rPr>
          <w:rFonts w:hint="eastAsia" w:ascii="宋体" w:hAnsi="宋体" w:eastAsia="宋体" w:cs="宋体"/>
          <w:sz w:val="28"/>
          <w:szCs w:val="28"/>
        </w:rPr>
      </w:pPr>
      <w:r>
        <w:rPr>
          <w:rFonts w:hint="eastAsia" w:ascii="宋体" w:hAnsi="宋体" w:eastAsia="宋体" w:cs="宋体"/>
          <w:b/>
          <w:color w:val="auto"/>
          <w:sz w:val="24"/>
        </w:rPr>
        <w:t>项目基本情况</w:t>
      </w:r>
    </w:p>
    <w:p w14:paraId="6B227E25">
      <w:pPr>
        <w:numPr>
          <w:ilvl w:val="0"/>
          <w:numId w:val="0"/>
        </w:numPr>
        <w:spacing w:line="360" w:lineRule="auto"/>
        <w:rPr>
          <w:rFonts w:hint="eastAsia" w:ascii="宋体" w:hAnsi="宋体" w:eastAsia="宋体" w:cs="宋体"/>
          <w:color w:val="auto"/>
          <w:sz w:val="24"/>
        </w:rPr>
      </w:pPr>
      <w:r>
        <w:rPr>
          <w:rFonts w:hint="eastAsia" w:ascii="宋体" w:hAnsi="宋体" w:eastAsia="宋体" w:cs="宋体"/>
          <w:bCs/>
          <w:color w:val="auto"/>
          <w:sz w:val="24"/>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项目</w:t>
      </w:r>
    </w:p>
    <w:p w14:paraId="5845D91D">
      <w:pPr>
        <w:numPr>
          <w:ilvl w:val="0"/>
          <w:numId w:val="3"/>
        </w:numPr>
        <w:spacing w:line="360" w:lineRule="auto"/>
        <w:rPr>
          <w:rFonts w:hint="eastAsia" w:ascii="宋体" w:hAnsi="宋体" w:eastAsia="宋体" w:cs="宋体"/>
          <w:b/>
          <w:color w:val="auto"/>
          <w:sz w:val="24"/>
        </w:rPr>
      </w:pPr>
      <w:r>
        <w:rPr>
          <w:rFonts w:hint="eastAsia" w:ascii="宋体" w:hAnsi="宋体" w:eastAsia="宋体" w:cs="宋体"/>
          <w:b/>
          <w:color w:val="auto"/>
          <w:sz w:val="24"/>
        </w:rPr>
        <w:t>合同期限</w:t>
      </w:r>
    </w:p>
    <w:p w14:paraId="5EB1201E">
      <w:pPr>
        <w:numPr>
          <w:ilvl w:val="0"/>
          <w:numId w:val="0"/>
        </w:numPr>
        <w:spacing w:line="360" w:lineRule="auto"/>
        <w:ind w:firstLine="480" w:firstLineChars="200"/>
        <w:rPr>
          <w:rFonts w:hint="default" w:ascii="宋体" w:hAnsi="宋体" w:eastAsia="宋体" w:cs="宋体"/>
          <w:color w:val="000000"/>
          <w:sz w:val="24"/>
          <w:lang w:val="en-US" w:eastAsia="zh-CN"/>
        </w:rPr>
      </w:pPr>
      <w:r>
        <w:rPr>
          <w:rFonts w:hint="eastAsia" w:ascii="宋体" w:hAnsi="宋体" w:eastAsia="宋体" w:cs="宋体"/>
          <w:color w:val="auto"/>
          <w:sz w:val="24"/>
          <w:highlight w:val="yellow"/>
          <w:lang w:val="en-US" w:eastAsia="zh-CN"/>
        </w:rPr>
        <w:t>合同签订之日起</w:t>
      </w:r>
      <w:r>
        <w:rPr>
          <w:rFonts w:hint="eastAsia" w:ascii="宋体" w:hAnsi="宋体" w:eastAsia="宋体" w:cs="宋体"/>
          <w:color w:val="000000"/>
          <w:sz w:val="24"/>
          <w:lang w:val="en-US" w:eastAsia="zh-CN"/>
        </w:rPr>
        <w:t>至</w:t>
      </w:r>
      <w:r>
        <w:rPr>
          <w:rFonts w:hint="eastAsia" w:ascii="宋体" w:hAnsi="宋体" w:eastAsia="宋体" w:cs="宋体"/>
          <w:color w:val="000000"/>
          <w:sz w:val="24"/>
          <w:highlight w:val="yellow"/>
          <w:lang w:val="en-US" w:eastAsia="zh-CN"/>
        </w:rPr>
        <w:t>2025年12月31日</w:t>
      </w:r>
    </w:p>
    <w:p w14:paraId="2B338DC1">
      <w:pPr>
        <w:numPr>
          <w:ilvl w:val="0"/>
          <w:numId w:val="3"/>
        </w:numPr>
        <w:spacing w:line="360" w:lineRule="auto"/>
        <w:rPr>
          <w:rFonts w:hint="eastAsia" w:ascii="宋体" w:hAnsi="宋体" w:eastAsia="宋体" w:cs="宋体"/>
          <w:b/>
          <w:color w:val="000000"/>
          <w:sz w:val="24"/>
        </w:rPr>
      </w:pPr>
      <w:bookmarkStart w:id="91" w:name="_Toc241833903"/>
      <w:bookmarkStart w:id="92" w:name="_Toc238984975"/>
      <w:bookmarkStart w:id="93" w:name="_Toc237145406"/>
      <w:bookmarkStart w:id="94" w:name="_Toc232492928"/>
      <w:bookmarkStart w:id="95" w:name="_Toc286993786"/>
      <w:bookmarkStart w:id="96" w:name="_Toc283019214"/>
      <w:bookmarkStart w:id="97" w:name="_Toc185395249"/>
      <w:bookmarkStart w:id="98" w:name="_Toc251768862"/>
      <w:bookmarkStart w:id="99" w:name="_Toc225244852"/>
      <w:bookmarkStart w:id="100" w:name="_Toc211854449"/>
      <w:bookmarkStart w:id="101" w:name="_Toc282696226"/>
      <w:bookmarkStart w:id="102" w:name="_Toc225670751"/>
      <w:bookmarkStart w:id="103" w:name="_Toc247334841"/>
      <w:bookmarkStart w:id="104" w:name="_Toc239568418"/>
      <w:bookmarkStart w:id="105" w:name="_Toc239233914"/>
      <w:bookmarkStart w:id="106" w:name="_Toc211911348"/>
      <w:bookmarkStart w:id="107" w:name="_Toc225654644"/>
      <w:bookmarkStart w:id="108" w:name="_Toc212019594"/>
      <w:r>
        <w:rPr>
          <w:rFonts w:hint="eastAsia" w:ascii="宋体" w:hAnsi="宋体" w:eastAsia="宋体" w:cs="宋体"/>
          <w:b/>
          <w:color w:val="000000"/>
          <w:sz w:val="24"/>
        </w:rPr>
        <w:t>服务内容与质量标准</w:t>
      </w:r>
    </w:p>
    <w:p w14:paraId="040D7CF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专项检查辅助服务：为主管部门开展房地产经纪机构经营行为专项检查提供辅助服务，加强经纪行业规范管理，更好的促进遂宁市房地产中介市场的健康持续发展。该项工作要有计划、总结、分析等资料，每次检查结束后报甲方存档。                                                      </w:t>
      </w:r>
    </w:p>
    <w:p w14:paraId="344A61C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从业技能培训：每年不少于1次聘请行业内的专家对全市房地产经纪人进行法律法规、职业道德、销售技巧、网签规范等培训，并颁发相应资格证书，进一步提升从业人员的服务水平，推动行业进步。工作完成后，所开展的培训情况资料报甲方存档。</w:t>
      </w:r>
    </w:p>
    <w:p w14:paraId="30CBA38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政策法规宣讲：定期或不定期及时把国家主管部门和地方政府发布的相关政策法规传达到每个行业机构和相关从业人员，并随时接受相关人员的咨询，保证微信公众号、短信群发、举报投诉热线的正常运行。行业机构和从业人员的满意度在80%以上，投诉处理有效率98%以上，满意率90%以上，该项工作的计划、总结等资料年底前报甲方存档。</w:t>
      </w:r>
    </w:p>
    <w:p w14:paraId="34AE08D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4、行业分享会：每年定期或不定期组织分享会，来提升会员单位的综合业务能力，同时帮助会员单位与开发企业合作，推动遂宁市场一二手联动，该项工作的计划、总结等资料年底前报甲方存档。</w:t>
      </w:r>
    </w:p>
    <w:p w14:paraId="64DCBBF3">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诚信档案管理台账：建设遂宁市房地产销售人员诚信档案管理台账，通过信用分管体系，弘扬诚信企业和从业人员，曝光失信企业和从业人员，净化从业人员市场，逐步提高从业人员的就业门槛，促进房地产经纪机构及房地产从业人员诚信经营和公平竞争。</w:t>
      </w:r>
    </w:p>
    <w:p w14:paraId="5C7FB685">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矛盾纠纷化解：甲方委托乙方进行行业矛盾化解、纠纷仲裁。对接协调处理12345涉诉案件，对消费者在房屋交易中的矛盾和纠纷组织调解，化解矛盾；对于行业内的纠纷组织协调，确保营造一个健康、公平、有序的房屋交易消费环境，推进建立良性的行业发展生态。</w:t>
      </w:r>
    </w:p>
    <w:p w14:paraId="7213641D">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7、备案证书办理：甲方委托乙方协助办理备案证书，打印备案经纪机构备案证书，并做好相应对接领取工作。</w:t>
      </w:r>
    </w:p>
    <w:p w14:paraId="6640B20A">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服务费用及支付方式</w:t>
      </w:r>
    </w:p>
    <w:p w14:paraId="1EC40A29">
      <w:pPr>
        <w:numPr>
          <w:ilvl w:val="0"/>
          <w:numId w:val="4"/>
        </w:numPr>
        <w:spacing w:line="360" w:lineRule="auto"/>
        <w:ind w:left="426" w:leftChars="0"/>
        <w:rPr>
          <w:rFonts w:hint="eastAsia" w:ascii="宋体" w:hAnsi="宋体" w:eastAsia="宋体" w:cs="宋体"/>
          <w:b/>
          <w:color w:val="000000"/>
          <w:sz w:val="24"/>
        </w:rPr>
      </w:pPr>
      <w:r>
        <w:rPr>
          <w:rFonts w:hint="eastAsia" w:ascii="宋体" w:hAnsi="宋体" w:eastAsia="宋体" w:cs="宋体"/>
          <w:b/>
          <w:color w:val="000000"/>
          <w:sz w:val="24"/>
        </w:rPr>
        <w:t>本项目服务费用由以下组成：</w:t>
      </w:r>
    </w:p>
    <w:p w14:paraId="5A85B31A">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1、协助主管部门进行行业专项检查，1.1万；</w:t>
      </w:r>
    </w:p>
    <w:p w14:paraId="577A0F2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2、组织行业技能培训及政策培训，1万；</w:t>
      </w:r>
    </w:p>
    <w:p w14:paraId="3737C46B">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3、行业分享及表彰大会，0.5万；</w:t>
      </w:r>
    </w:p>
    <w:p w14:paraId="2C4AD043">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4、组织人员协调房地产经纪纠纷，0.2万；</w:t>
      </w:r>
    </w:p>
    <w:p w14:paraId="22297D89">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5、完善诚信档案建设，0.1万；</w:t>
      </w:r>
    </w:p>
    <w:p w14:paraId="4A829FB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6、协助办理备案证书，0.1万；</w:t>
      </w:r>
    </w:p>
    <w:p w14:paraId="08EF5897">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共计3万元。</w:t>
      </w:r>
    </w:p>
    <w:p w14:paraId="49C55B4A">
      <w:pPr>
        <w:numPr>
          <w:ilvl w:val="0"/>
          <w:numId w:val="0"/>
        </w:numPr>
        <w:spacing w:line="360" w:lineRule="auto"/>
        <w:ind w:left="426" w:leftChars="0"/>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 xml:space="preserve">（二）服务费支付方式： </w:t>
      </w:r>
    </w:p>
    <w:p w14:paraId="3C71C9C9">
      <w:pPr>
        <w:adjustRightInd w:val="0"/>
        <w:spacing w:line="360" w:lineRule="auto"/>
        <w:ind w:firstLine="480" w:firstLineChars="200"/>
        <w:jc w:val="left"/>
        <w:textAlignment w:val="baseline"/>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1、本合同签订生效后，乙方在规定时间内按要求完成项目所有内容。</w:t>
      </w:r>
    </w:p>
    <w:p w14:paraId="09DECC0D">
      <w:pPr>
        <w:adjustRightInd w:val="0"/>
        <w:spacing w:line="360" w:lineRule="auto"/>
        <w:ind w:firstLine="480" w:firstLineChars="200"/>
        <w:jc w:val="left"/>
        <w:textAlignment w:val="baseline"/>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u w:val="single"/>
          <w:lang w:val="en-US" w:eastAsia="zh-CN"/>
        </w:rPr>
        <w:t xml:space="preserve"> 签订合同</w:t>
      </w:r>
      <w:r>
        <w:rPr>
          <w:rFonts w:hint="eastAsia" w:ascii="宋体" w:hAnsi="宋体" w:eastAsia="宋体" w:cs="宋体"/>
          <w:bCs/>
          <w:color w:val="000000"/>
          <w:sz w:val="24"/>
          <w:lang w:val="en-US" w:eastAsia="zh-CN"/>
        </w:rPr>
        <w:t>后</w:t>
      </w:r>
      <w:r>
        <w:rPr>
          <w:rFonts w:hint="eastAsia" w:ascii="宋体" w:hAnsi="宋体" w:eastAsia="宋体" w:cs="宋体"/>
          <w:bCs/>
          <w:color w:val="000000"/>
          <w:sz w:val="24"/>
          <w:u w:val="single"/>
          <w:lang w:val="en-US" w:eastAsia="zh-CN"/>
        </w:rPr>
        <w:t>3 0</w:t>
      </w:r>
      <w:r>
        <w:rPr>
          <w:rFonts w:hint="eastAsia" w:ascii="宋体" w:hAnsi="宋体" w:eastAsia="宋体" w:cs="宋体"/>
          <w:bCs/>
          <w:color w:val="000000"/>
          <w:sz w:val="24"/>
          <w:lang w:val="en-US" w:eastAsia="zh-CN"/>
        </w:rPr>
        <w:t>日内，甲方支付乙方合同金额的</w:t>
      </w:r>
      <w:r>
        <w:rPr>
          <w:rFonts w:hint="eastAsia" w:ascii="宋体" w:hAnsi="宋体" w:eastAsia="宋体" w:cs="宋体"/>
          <w:bCs/>
          <w:color w:val="000000"/>
          <w:sz w:val="24"/>
          <w:u w:val="single"/>
          <w:lang w:val="en-US" w:eastAsia="zh-CN"/>
        </w:rPr>
        <w:t xml:space="preserve">百分之七十五 </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u w:val="single"/>
          <w:lang w:val="en-US" w:eastAsia="zh-CN"/>
        </w:rPr>
        <w:t xml:space="preserve"> 22500</w:t>
      </w:r>
      <w:r>
        <w:rPr>
          <w:rFonts w:hint="eastAsia" w:ascii="宋体" w:hAnsi="宋体" w:eastAsia="宋体" w:cs="宋体"/>
          <w:bCs/>
          <w:color w:val="000000"/>
          <w:sz w:val="24"/>
          <w:lang w:val="en-US" w:eastAsia="zh-CN"/>
        </w:rPr>
        <w:t>元，人民币大写</w:t>
      </w:r>
      <w:r>
        <w:rPr>
          <w:rFonts w:hint="eastAsia" w:ascii="宋体" w:hAnsi="宋体" w:eastAsia="宋体" w:cs="宋体"/>
          <w:bCs/>
          <w:color w:val="000000"/>
          <w:sz w:val="24"/>
          <w:u w:val="single"/>
          <w:lang w:val="en-US" w:eastAsia="zh-CN"/>
        </w:rPr>
        <w:t>贰万贰仟伍佰</w:t>
      </w:r>
      <w:r>
        <w:rPr>
          <w:rFonts w:hint="eastAsia" w:ascii="宋体" w:hAnsi="宋体" w:eastAsia="宋体" w:cs="宋体"/>
          <w:bCs/>
          <w:color w:val="000000"/>
          <w:sz w:val="24"/>
          <w:lang w:val="en-US" w:eastAsia="zh-CN"/>
        </w:rPr>
        <w:t>元整；</w:t>
      </w:r>
      <w:r>
        <w:rPr>
          <w:rFonts w:hint="eastAsia" w:ascii="宋体" w:hAnsi="宋体" w:eastAsia="宋体" w:cs="宋体"/>
          <w:bCs/>
          <w:color w:val="000000"/>
          <w:sz w:val="24"/>
          <w:u w:val="none"/>
          <w:lang w:val="en-US" w:eastAsia="zh-CN"/>
        </w:rPr>
        <w:t xml:space="preserve"> 待验收评估合格</w:t>
      </w:r>
      <w:r>
        <w:rPr>
          <w:rFonts w:hint="eastAsia" w:ascii="宋体" w:hAnsi="宋体" w:eastAsia="宋体" w:cs="宋体"/>
          <w:bCs/>
          <w:color w:val="000000"/>
          <w:sz w:val="24"/>
          <w:lang w:val="en-US" w:eastAsia="zh-CN"/>
        </w:rPr>
        <w:t>后</w:t>
      </w:r>
      <w:r>
        <w:rPr>
          <w:rFonts w:hint="eastAsia" w:ascii="宋体" w:hAnsi="宋体" w:eastAsia="宋体" w:cs="宋体"/>
          <w:bCs/>
          <w:color w:val="000000"/>
          <w:sz w:val="24"/>
          <w:u w:val="single"/>
          <w:lang w:val="en-US" w:eastAsia="zh-CN"/>
        </w:rPr>
        <w:t xml:space="preserve"> 3 0 </w:t>
      </w:r>
      <w:r>
        <w:rPr>
          <w:rFonts w:hint="eastAsia" w:ascii="宋体" w:hAnsi="宋体" w:eastAsia="宋体" w:cs="宋体"/>
          <w:bCs/>
          <w:color w:val="000000"/>
          <w:sz w:val="24"/>
          <w:lang w:val="en-US" w:eastAsia="zh-CN"/>
        </w:rPr>
        <w:t>日内，甲方支付乙方合同金额的百分之</w:t>
      </w:r>
      <w:r>
        <w:rPr>
          <w:rFonts w:hint="eastAsia" w:ascii="宋体" w:hAnsi="宋体" w:eastAsia="宋体" w:cs="宋体"/>
          <w:bCs/>
          <w:color w:val="000000"/>
          <w:sz w:val="24"/>
          <w:u w:val="single"/>
          <w:lang w:val="en-US" w:eastAsia="zh-CN"/>
        </w:rPr>
        <w:t>二十五</w:t>
      </w:r>
      <w:r>
        <w:rPr>
          <w:rFonts w:hint="eastAsia" w:ascii="宋体" w:hAnsi="宋体" w:eastAsia="宋体" w:cs="宋体"/>
          <w:bCs/>
          <w:color w:val="000000"/>
          <w:sz w:val="24"/>
          <w:lang w:val="en-US" w:eastAsia="zh-CN"/>
        </w:rPr>
        <w:t>，￥</w:t>
      </w:r>
      <w:r>
        <w:rPr>
          <w:rFonts w:hint="eastAsia" w:ascii="宋体" w:hAnsi="宋体" w:eastAsia="宋体" w:cs="宋体"/>
          <w:bCs/>
          <w:color w:val="000000"/>
          <w:sz w:val="24"/>
          <w:u w:val="single"/>
          <w:lang w:val="en-US" w:eastAsia="zh-CN"/>
        </w:rPr>
        <w:t xml:space="preserve"> 7500 </w:t>
      </w:r>
      <w:r>
        <w:rPr>
          <w:rFonts w:hint="eastAsia" w:ascii="宋体" w:hAnsi="宋体" w:eastAsia="宋体" w:cs="宋体"/>
          <w:bCs/>
          <w:color w:val="000000"/>
          <w:sz w:val="24"/>
          <w:lang w:val="en-US" w:eastAsia="zh-CN"/>
        </w:rPr>
        <w:t>元，人民币大写</w:t>
      </w:r>
      <w:r>
        <w:rPr>
          <w:rFonts w:hint="eastAsia" w:ascii="宋体" w:hAnsi="宋体" w:eastAsia="宋体" w:cs="宋体"/>
          <w:bCs/>
          <w:color w:val="000000"/>
          <w:sz w:val="24"/>
          <w:u w:val="single"/>
          <w:lang w:val="en-US" w:eastAsia="zh-CN"/>
        </w:rPr>
        <w:t xml:space="preserve"> 柒仟伍佰 </w:t>
      </w:r>
      <w:r>
        <w:rPr>
          <w:rFonts w:hint="eastAsia" w:ascii="宋体" w:hAnsi="宋体" w:eastAsia="宋体" w:cs="宋体"/>
          <w:bCs/>
          <w:color w:val="000000"/>
          <w:sz w:val="24"/>
          <w:lang w:val="en-US" w:eastAsia="zh-CN"/>
        </w:rPr>
        <w:t>元整。</w:t>
      </w:r>
    </w:p>
    <w:p w14:paraId="64C6AB11">
      <w:pPr>
        <w:adjustRightInd w:val="0"/>
        <w:spacing w:line="360" w:lineRule="auto"/>
        <w:ind w:firstLine="480" w:firstLineChars="200"/>
        <w:jc w:val="left"/>
        <w:textAlignment w:val="baseline"/>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3、乙方须向甲方出具合法有效完整的完税发票及凭证资料进行支付结算。</w:t>
      </w:r>
    </w:p>
    <w:p w14:paraId="2605C389">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知识产权</w:t>
      </w:r>
    </w:p>
    <w:p w14:paraId="0DC85536">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乙方应保证所提供的服务或其任何一部分均不会侵犯任何第三方的专利权、商标权或著作权。</w:t>
      </w:r>
    </w:p>
    <w:p w14:paraId="70E89DC8">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无产权瑕疵条款</w:t>
      </w:r>
    </w:p>
    <w:p w14:paraId="4E97B9A0">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乙方保证所提供的服务的所有权完全属于乙方且无任何抵押、查封等产权瑕疵。如有产权瑕疵的，视为乙方违约。乙方应负担由此而产生的一切损失。</w:t>
      </w:r>
    </w:p>
    <w:p w14:paraId="32E8C3D4">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甲方的权利和义务</w:t>
      </w:r>
    </w:p>
    <w:p w14:paraId="12A2077E">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66CFF6EC">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2、甲方有权依据双方签订的考评办法对乙方提供的服务进行定期考评。</w:t>
      </w:r>
    </w:p>
    <w:p w14:paraId="14E960BF">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3、负责检查监督乙方管理工作的实施及制度的执行情况。</w:t>
      </w:r>
    </w:p>
    <w:p w14:paraId="2D9FF808">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4、根据本合同规定，按时向乙方支付应付服务费用。</w:t>
      </w:r>
    </w:p>
    <w:p w14:paraId="5BC48DA2">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5、国家法律、法规所规定由甲方承担的其它责任。</w:t>
      </w:r>
    </w:p>
    <w:p w14:paraId="34231050">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乙方的权利和义务</w:t>
      </w:r>
    </w:p>
    <w:p w14:paraId="663E7E15">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1、对本合同规定的委托服务范围内的项目享有管理权及服务义务。</w:t>
      </w:r>
    </w:p>
    <w:p w14:paraId="69450496">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2、根据本合同的规定向甲方收取相关服务费用，并有权在本项目管理范围内管理及合理使用。</w:t>
      </w:r>
    </w:p>
    <w:p w14:paraId="47FC3F08">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3、及时向甲方通告本项目服务范围内有关服务的重大事项，及时配合处理投诉。</w:t>
      </w:r>
    </w:p>
    <w:p w14:paraId="6369D3EB">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4、接受项目行业管理部门及政府有关部门的指导，接受甲方的监督。</w:t>
      </w:r>
    </w:p>
    <w:p w14:paraId="4B16CBB4">
      <w:pPr>
        <w:tabs>
          <w:tab w:val="left" w:pos="144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5、国家法律、法规所规定由乙方承担的其它责任。</w:t>
      </w:r>
    </w:p>
    <w:p w14:paraId="723A6557">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违约责任</w:t>
      </w:r>
    </w:p>
    <w:p w14:paraId="247F09DC">
      <w:pPr>
        <w:adjustRightInd w:val="0"/>
        <w:spacing w:line="360" w:lineRule="auto"/>
        <w:ind w:firstLine="480" w:firstLineChars="200"/>
        <w:jc w:val="left"/>
        <w:textAlignment w:val="baseline"/>
        <w:rPr>
          <w:rFonts w:hint="eastAsia" w:ascii="宋体" w:hAnsi="宋体" w:eastAsia="宋体" w:cs="宋体"/>
          <w:bCs/>
          <w:color w:val="000000"/>
          <w:sz w:val="24"/>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color w:val="000000"/>
          <w:sz w:val="24"/>
        </w:rPr>
        <w:t>1、甲乙双方必须遵守本合同并执行合同中的各项规定，保证本合同的正常</w:t>
      </w:r>
    </w:p>
    <w:p w14:paraId="5A5F14E7">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履行。</w:t>
      </w:r>
    </w:p>
    <w:p w14:paraId="7D063C00">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1A2AE287">
      <w:pPr>
        <w:numPr>
          <w:ilvl w:val="0"/>
          <w:numId w:val="3"/>
        </w:numPr>
        <w:spacing w:line="360" w:lineRule="auto"/>
        <w:rPr>
          <w:rFonts w:hint="eastAsia" w:ascii="宋体" w:hAnsi="宋体" w:eastAsia="宋体" w:cs="宋体"/>
          <w:b/>
          <w:color w:val="000000"/>
          <w:sz w:val="24"/>
        </w:rPr>
      </w:pPr>
      <w:r>
        <w:rPr>
          <w:rFonts w:hint="eastAsia" w:ascii="宋体" w:hAnsi="宋体" w:eastAsia="宋体" w:cs="宋体"/>
          <w:b/>
          <w:color w:val="000000"/>
          <w:sz w:val="24"/>
        </w:rPr>
        <w:t>不可抗力事件处理</w:t>
      </w:r>
    </w:p>
    <w:p w14:paraId="170890C8">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1、在合同有效期内，任何一方因不可抗力事件导致不能履行合同，则合同履行期可延长，其延长期与不可抗力影响期相同。</w:t>
      </w:r>
    </w:p>
    <w:p w14:paraId="34BF6437">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2、不可抗力事件发生后，应立即通知对方，并寄送有关权威机构出具的证明。</w:t>
      </w:r>
    </w:p>
    <w:p w14:paraId="04111C8B">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3、不可抗力事件延续</w:t>
      </w:r>
      <w:r>
        <w:rPr>
          <w:rFonts w:hint="eastAsia" w:ascii="宋体" w:hAnsi="宋体" w:eastAsia="宋体" w:cs="宋体"/>
          <w:bCs/>
          <w:color w:val="000000"/>
          <w:sz w:val="24"/>
          <w:lang w:val="en-US" w:eastAsia="zh-CN"/>
        </w:rPr>
        <w:t>30</w:t>
      </w:r>
      <w:r>
        <w:rPr>
          <w:rFonts w:hint="eastAsia" w:ascii="宋体" w:hAnsi="宋体" w:eastAsia="宋体" w:cs="宋体"/>
          <w:bCs/>
          <w:color w:val="000000"/>
          <w:sz w:val="24"/>
        </w:rPr>
        <w:t>天以上，双方应通过友好协商，确定是否继续履行合同。</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2C42A28D">
      <w:pPr>
        <w:numPr>
          <w:ilvl w:val="0"/>
          <w:numId w:val="3"/>
        </w:numPr>
        <w:spacing w:line="360" w:lineRule="auto"/>
        <w:rPr>
          <w:rFonts w:hint="eastAsia" w:ascii="宋体" w:hAnsi="宋体" w:eastAsia="宋体" w:cs="宋体"/>
          <w:b/>
          <w:color w:val="000000"/>
          <w:sz w:val="24"/>
        </w:rPr>
      </w:pPr>
      <w:bookmarkStart w:id="109" w:name="_Toc212019599"/>
      <w:bookmarkStart w:id="110" w:name="_Toc241833908"/>
      <w:bookmarkStart w:id="111" w:name="_Toc247334846"/>
      <w:bookmarkStart w:id="112" w:name="_Toc225244857"/>
      <w:bookmarkStart w:id="113" w:name="_Toc286993792"/>
      <w:bookmarkStart w:id="114" w:name="_Toc251768867"/>
      <w:bookmarkStart w:id="115" w:name="_Toc185395254"/>
      <w:bookmarkStart w:id="116" w:name="_Toc225654649"/>
      <w:bookmarkStart w:id="117" w:name="_Toc211854454"/>
      <w:bookmarkStart w:id="118" w:name="_Toc239568423"/>
      <w:bookmarkStart w:id="119" w:name="_Toc211911353"/>
      <w:bookmarkStart w:id="120" w:name="_Toc225670756"/>
      <w:bookmarkStart w:id="121" w:name="_Toc238984980"/>
      <w:bookmarkStart w:id="122" w:name="_Toc239233919"/>
      <w:bookmarkStart w:id="123" w:name="_Toc232492933"/>
      <w:bookmarkStart w:id="124" w:name="_Toc237145411"/>
      <w:r>
        <w:rPr>
          <w:rFonts w:hint="eastAsia" w:ascii="宋体" w:hAnsi="宋体" w:eastAsia="宋体" w:cs="宋体"/>
          <w:b/>
          <w:color w:val="000000"/>
          <w:sz w:val="24"/>
        </w:rPr>
        <w:t>解决合同纠纷的方式</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E46334B">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1、在执行本合同中发生的或与本合同有关的争端，双方应通过友好协商解决，经协商在</w:t>
      </w:r>
      <w:r>
        <w:rPr>
          <w:rFonts w:hint="eastAsia" w:ascii="宋体" w:hAnsi="宋体" w:eastAsia="宋体" w:cs="宋体"/>
          <w:bCs/>
          <w:color w:val="000000"/>
          <w:sz w:val="24"/>
          <w:lang w:val="en-US" w:eastAsia="zh-CN"/>
        </w:rPr>
        <w:t>30</w:t>
      </w:r>
      <w:r>
        <w:rPr>
          <w:rFonts w:hint="eastAsia" w:ascii="宋体" w:hAnsi="宋体" w:eastAsia="宋体" w:cs="宋体"/>
          <w:bCs/>
          <w:color w:val="000000"/>
          <w:sz w:val="24"/>
        </w:rPr>
        <w:t>天内不能达成协议时，应提交遂宁仲裁委员会仲裁。</w:t>
      </w:r>
    </w:p>
    <w:p w14:paraId="0C7EF737">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2、仲裁裁决应为最终决定，并对双方具有约束力。</w:t>
      </w:r>
    </w:p>
    <w:p w14:paraId="6AB5C8DC">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 xml:space="preserve">3、除另有裁决外，仲裁费应由败诉方负担。 </w:t>
      </w:r>
    </w:p>
    <w:p w14:paraId="32AAE10F">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 xml:space="preserve">4、在仲裁期间，除正在进行仲裁部分外，合同其他部分继续执行。  </w:t>
      </w:r>
    </w:p>
    <w:p w14:paraId="71AFD301">
      <w:pPr>
        <w:numPr>
          <w:ilvl w:val="0"/>
          <w:numId w:val="3"/>
        </w:numPr>
        <w:spacing w:line="360" w:lineRule="auto"/>
        <w:rPr>
          <w:rFonts w:hint="eastAsia" w:ascii="宋体" w:hAnsi="宋体" w:eastAsia="宋体" w:cs="宋体"/>
          <w:b/>
          <w:color w:val="000000"/>
          <w:sz w:val="24"/>
        </w:rPr>
      </w:pPr>
      <w:bookmarkStart w:id="125" w:name="_Toc286993793"/>
      <w:bookmarkStart w:id="126" w:name="_Toc241833909"/>
      <w:bookmarkStart w:id="127" w:name="_Toc239233920"/>
      <w:bookmarkStart w:id="128" w:name="_Toc251768868"/>
      <w:bookmarkStart w:id="129" w:name="_Toc237145412"/>
      <w:bookmarkStart w:id="130" w:name="_Toc225654650"/>
      <w:bookmarkStart w:id="131" w:name="_Toc185395255"/>
      <w:bookmarkStart w:id="132" w:name="_Toc282696231"/>
      <w:bookmarkStart w:id="133" w:name="_Toc211911354"/>
      <w:bookmarkStart w:id="134" w:name="_Toc212019600"/>
      <w:bookmarkStart w:id="135" w:name="_Toc225244858"/>
      <w:bookmarkStart w:id="136" w:name="_Toc239568424"/>
      <w:bookmarkStart w:id="137" w:name="_Toc247334847"/>
      <w:bookmarkStart w:id="138" w:name="_Toc211854455"/>
      <w:bookmarkStart w:id="139" w:name="_Toc232492934"/>
      <w:bookmarkStart w:id="140" w:name="_Toc283019219"/>
      <w:bookmarkStart w:id="141" w:name="_Toc238984981"/>
      <w:bookmarkStart w:id="142" w:name="_Toc225670757"/>
      <w:r>
        <w:rPr>
          <w:rFonts w:hint="eastAsia" w:ascii="宋体" w:hAnsi="宋体" w:eastAsia="宋体" w:cs="宋体"/>
          <w:b/>
          <w:color w:val="000000"/>
          <w:sz w:val="24"/>
        </w:rPr>
        <w:t>合同</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b/>
          <w:color w:val="000000"/>
          <w:sz w:val="24"/>
        </w:rPr>
        <w:t>生效及其他</w:t>
      </w:r>
    </w:p>
    <w:p w14:paraId="49890602">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1、合同经双方法定代表人或授权委托代理人签字并加盖单位公章后生效。</w:t>
      </w:r>
    </w:p>
    <w:p w14:paraId="57756C10">
      <w:pPr>
        <w:adjustRightInd w:val="0"/>
        <w:spacing w:line="360" w:lineRule="auto"/>
        <w:ind w:firstLine="480" w:firstLineChars="200"/>
        <w:jc w:val="left"/>
        <w:textAlignment w:val="baseline"/>
        <w:rPr>
          <w:rFonts w:hint="eastAsia" w:ascii="宋体" w:hAnsi="宋体" w:eastAsia="宋体" w:cs="宋体"/>
          <w:bCs/>
          <w:color w:val="000000"/>
          <w:sz w:val="24"/>
        </w:rPr>
      </w:pPr>
      <w:r>
        <w:rPr>
          <w:rFonts w:hint="eastAsia" w:ascii="宋体" w:hAnsi="宋体" w:eastAsia="宋体" w:cs="宋体"/>
          <w:bCs/>
          <w:color w:val="000000"/>
          <w:sz w:val="24"/>
        </w:rPr>
        <w:t>2、本合同一式</w:t>
      </w:r>
      <w:r>
        <w:rPr>
          <w:rFonts w:hint="eastAsia" w:ascii="宋体" w:hAnsi="宋体" w:eastAsia="宋体" w:cs="宋体"/>
          <w:bCs/>
          <w:color w:val="000000"/>
          <w:sz w:val="24"/>
          <w:lang w:val="en-US" w:eastAsia="zh-CN"/>
        </w:rPr>
        <w:t>贰份</w:t>
      </w:r>
      <w:r>
        <w:rPr>
          <w:rFonts w:hint="eastAsia" w:ascii="宋体" w:hAnsi="宋体" w:eastAsia="宋体" w:cs="宋体"/>
          <w:bCs/>
          <w:color w:val="000000"/>
          <w:sz w:val="24"/>
        </w:rPr>
        <w:t>，自双方签章之日起起效。甲方</w:t>
      </w:r>
      <w:r>
        <w:rPr>
          <w:rFonts w:hint="eastAsia" w:ascii="宋体" w:hAnsi="宋体" w:eastAsia="宋体" w:cs="宋体"/>
          <w:bCs/>
          <w:color w:val="000000"/>
          <w:sz w:val="24"/>
          <w:lang w:val="en-US" w:eastAsia="zh-CN"/>
        </w:rPr>
        <w:t>壹</w:t>
      </w:r>
      <w:r>
        <w:rPr>
          <w:rFonts w:hint="eastAsia" w:ascii="宋体" w:hAnsi="宋体" w:eastAsia="宋体" w:cs="宋体"/>
          <w:bCs/>
          <w:color w:val="000000"/>
          <w:sz w:val="24"/>
        </w:rPr>
        <w:t>份，乙方</w:t>
      </w:r>
      <w:r>
        <w:rPr>
          <w:rFonts w:hint="eastAsia" w:ascii="宋体" w:hAnsi="宋体" w:eastAsia="宋体" w:cs="宋体"/>
          <w:bCs/>
          <w:color w:val="000000"/>
          <w:sz w:val="24"/>
          <w:lang w:val="en-US" w:eastAsia="zh-CN"/>
        </w:rPr>
        <w:t>壹</w:t>
      </w:r>
      <w:r>
        <w:rPr>
          <w:rFonts w:hint="eastAsia" w:ascii="宋体" w:hAnsi="宋体" w:eastAsia="宋体" w:cs="宋体"/>
          <w:bCs/>
          <w:color w:val="000000"/>
          <w:sz w:val="24"/>
        </w:rPr>
        <w:t>份，具有同等法律效力。</w:t>
      </w:r>
    </w:p>
    <w:p w14:paraId="0AF4EC9C">
      <w:pPr>
        <w:pStyle w:val="2"/>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2680335</wp:posOffset>
                </wp:positionH>
                <wp:positionV relativeFrom="paragraph">
                  <wp:posOffset>211455</wp:posOffset>
                </wp:positionV>
                <wp:extent cx="9525" cy="1466850"/>
                <wp:effectExtent l="0" t="0" r="0" b="0"/>
                <wp:wrapNone/>
                <wp:docPr id="1" name="直接连接符 1"/>
                <wp:cNvGraphicFramePr/>
                <a:graphic xmlns:a="http://schemas.openxmlformats.org/drawingml/2006/main">
                  <a:graphicData uri="http://schemas.microsoft.com/office/word/2010/wordprocessingShape">
                    <wps:wsp>
                      <wps:cNvCnPr/>
                      <wps:spPr>
                        <a:xfrm>
                          <a:off x="3680460" y="7309485"/>
                          <a:ext cx="9525" cy="14668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11.05pt;margin-top:16.65pt;height:115.5pt;width:0.75pt;z-index:251659264;mso-width-relative:page;mso-height-relative:page;" filled="f" stroked="t" coordsize="21600,21600" o:gfxdata="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7FB7vYAAAACgEAAA8AAAAAAAAAAQAgAAAAIgAAAGRy&#10;cy9kb3ducmV2LnhtbFBLAQIUABQAAAAIAIdO4kD3lcveBQIAAPADAAAOAAAAAAAAAAEAIAAAACcB&#10;AABkcnMvZTJvRG9jLnhtbFBLBQYAAAAABgAGAFkBAACeBQAAAAA=&#10;">
                <v:fill on="f" focussize="0,0"/>
                <v:stroke color="#000000" joinstyle="round"/>
                <v:imagedata o:title=""/>
                <o:lock v:ext="edit" aspectratio="f"/>
              </v:line>
            </w:pict>
          </mc:Fallback>
        </mc:AlternateContent>
      </w:r>
    </w:p>
    <w:p w14:paraId="325D0A23">
      <w:pPr>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甲方：   （盖章）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乙方：   （盖章）</w:t>
      </w:r>
    </w:p>
    <w:p w14:paraId="30D7DFDF">
      <w:pPr>
        <w:pStyle w:val="2"/>
        <w:rPr>
          <w:rFonts w:hint="eastAsia" w:eastAsia="宋体"/>
          <w:lang w:val="en-US" w:eastAsia="zh-CN"/>
        </w:rPr>
      </w:pPr>
      <w:r>
        <w:rPr>
          <w:rFonts w:hint="eastAsia" w:eastAsia="宋体"/>
          <w:lang w:val="en-US" w:eastAsia="zh-CN"/>
        </w:rPr>
        <w:t xml:space="preserve"> </w:t>
      </w:r>
    </w:p>
    <w:p w14:paraId="66F30CFD">
      <w:pPr>
        <w:pStyle w:val="2"/>
        <w:rPr>
          <w:rFonts w:hint="eastAsia" w:eastAsia="宋体"/>
          <w:lang w:val="en-US" w:eastAsia="zh-CN"/>
        </w:rPr>
      </w:pPr>
    </w:p>
    <w:p w14:paraId="6C57A7BC">
      <w:pPr>
        <w:spacing w:line="4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甲方签字</w:t>
      </w:r>
      <w:r>
        <w:rPr>
          <w:rFonts w:hint="eastAsia" w:ascii="宋体" w:hAnsi="宋体" w:eastAsia="宋体" w:cs="宋体"/>
          <w:color w:val="000000"/>
          <w:sz w:val="24"/>
        </w:rPr>
        <w:t xml:space="preserve">（授权代表）：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乙方签字</w:t>
      </w:r>
      <w:r>
        <w:rPr>
          <w:rFonts w:hint="eastAsia" w:ascii="宋体" w:hAnsi="宋体" w:eastAsia="宋体" w:cs="宋体"/>
          <w:color w:val="000000"/>
          <w:sz w:val="24"/>
        </w:rPr>
        <w:t>（授权代表）：</w:t>
      </w:r>
    </w:p>
    <w:p w14:paraId="7AB6348C">
      <w:pPr>
        <w:pStyle w:val="2"/>
        <w:rPr>
          <w:rFonts w:hint="default"/>
          <w:lang w:val="en-US" w:eastAsia="zh-CN"/>
        </w:rPr>
      </w:pPr>
    </w:p>
    <w:p w14:paraId="0A360D84">
      <w:pPr>
        <w:pStyle w:val="2"/>
        <w:rPr>
          <w:rFonts w:hint="default"/>
          <w:lang w:val="en-US" w:eastAsia="zh-CN"/>
        </w:rPr>
      </w:pPr>
    </w:p>
    <w:p w14:paraId="22EBA0FD">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rPr>
        <w:t>签约日期：</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签约日期：</w:t>
      </w:r>
      <w:r>
        <w:rPr>
          <w:rFonts w:hint="eastAsia" w:ascii="宋体" w:hAnsi="宋体" w:eastAsia="宋体" w:cs="宋体"/>
          <w:color w:val="000000"/>
          <w:szCs w:val="21"/>
        </w:rPr>
        <w:t xml:space="preserve"> </w:t>
      </w:r>
    </w:p>
    <w:p w14:paraId="50EB3410"/>
    <w:p w14:paraId="6BAAD5CB">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宋体"/>
          <w:color w:val="auto"/>
          <w:highlight w:val="none"/>
        </w:rPr>
      </w:pPr>
    </w:p>
    <w:p w14:paraId="50E5912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注：本合同只作为参考文本，合同条款可根据</w:t>
      </w:r>
      <w:r>
        <w:rPr>
          <w:rFonts w:hint="eastAsia" w:ascii="宋体" w:hAnsi="宋体" w:eastAsia="宋体" w:cs="宋体"/>
          <w:b/>
          <w:color w:val="auto"/>
          <w:sz w:val="24"/>
          <w:highlight w:val="none"/>
          <w:lang w:eastAsia="zh-CN"/>
        </w:rPr>
        <w:t>磋商文件</w:t>
      </w:r>
      <w:r>
        <w:rPr>
          <w:rFonts w:hint="eastAsia" w:ascii="宋体" w:hAnsi="宋体" w:eastAsia="宋体" w:cs="宋体"/>
          <w:b/>
          <w:color w:val="auto"/>
          <w:sz w:val="24"/>
          <w:highlight w:val="none"/>
        </w:rPr>
        <w:t>及</w:t>
      </w:r>
      <w:r>
        <w:rPr>
          <w:rFonts w:hint="eastAsia" w:ascii="宋体" w:hAnsi="宋体" w:eastAsia="宋体" w:cs="宋体"/>
          <w:b/>
          <w:color w:val="auto"/>
          <w:sz w:val="24"/>
          <w:highlight w:val="none"/>
          <w:lang w:eastAsia="zh-CN"/>
        </w:rPr>
        <w:t>响应文件内容</w:t>
      </w:r>
      <w:r>
        <w:rPr>
          <w:rFonts w:hint="eastAsia" w:ascii="宋体" w:hAnsi="宋体" w:eastAsia="宋体" w:cs="宋体"/>
          <w:b/>
          <w:color w:val="auto"/>
          <w:sz w:val="24"/>
          <w:highlight w:val="none"/>
        </w:rPr>
        <w:t>进行</w:t>
      </w:r>
      <w:r>
        <w:rPr>
          <w:rFonts w:hint="eastAsia" w:ascii="宋体" w:hAnsi="宋体" w:eastAsia="宋体" w:cs="宋体"/>
          <w:b/>
          <w:color w:val="auto"/>
          <w:sz w:val="24"/>
          <w:highlight w:val="none"/>
          <w:lang w:eastAsia="zh-CN"/>
        </w:rPr>
        <w:t>完善</w:t>
      </w:r>
      <w:r>
        <w:rPr>
          <w:rFonts w:hint="eastAsia" w:ascii="宋体" w:hAnsi="宋体" w:eastAsia="宋体" w:cs="宋体"/>
          <w:b/>
          <w:color w:val="auto"/>
          <w:sz w:val="24"/>
          <w:highlight w:val="none"/>
        </w:rPr>
        <w:t>。</w:t>
      </w:r>
    </w:p>
    <w:p w14:paraId="57AE06CB">
      <w:pPr>
        <w:adjustRightInd w:val="0"/>
        <w:spacing w:line="360" w:lineRule="auto"/>
        <w:rPr>
          <w:rFonts w:hint="eastAsia" w:ascii="宋体" w:hAnsi="宋体" w:eastAsia="宋体" w:cs="宋体"/>
          <w:color w:val="auto"/>
          <w:highlight w:val="none"/>
        </w:rPr>
      </w:pPr>
    </w:p>
    <w:sectPr>
      <w:headerReference r:id="rId15" w:type="default"/>
      <w:footerReference r:id="rId16" w:type="default"/>
      <w:pgSz w:w="11850" w:h="16783"/>
      <w:pgMar w:top="1417" w:right="1417" w:bottom="1417" w:left="1417" w:header="669"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ì.">
    <w:altName w:val="黑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0FE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1EB1">
    <w:pPr>
      <w:pStyle w:val="14"/>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32B54">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Xbp8TIAQAAmgMAAA4AAAAAAAAAAQAgAAAAHgEAAGRycy9lMm9Eb2Mu&#10;eG1sUEsFBgAAAAAGAAYAWQEAAFgFAAAAAA==&#10;">
              <v:fill on="f" focussize="0,0"/>
              <v:stroke on="f"/>
              <v:imagedata o:title=""/>
              <o:lock v:ext="edit" aspectratio="f"/>
              <v:textbox inset="0mm,0mm,0mm,0mm" style="mso-fit-shape-to-text:t;">
                <w:txbxContent>
                  <w:p w14:paraId="4EF32B54">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2516">
    <w:pPr>
      <w:pStyle w:val="1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6F6A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hiF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V&#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uGIVyQEAAJoDAAAOAAAAAAAAAAEAIAAAAB4BAABkcnMvZTJvRG9j&#10;LnhtbFBLBQYAAAAABgAGAFkBAABZBQAAAAA=&#10;">
              <v:fill on="f" focussize="0,0"/>
              <v:stroke on="f"/>
              <v:imagedata o:title=""/>
              <o:lock v:ext="edit" aspectratio="f"/>
              <v:textbox inset="0mm,0mm,0mm,0mm" style="mso-fit-shape-to-text:t;">
                <w:txbxContent>
                  <w:p w14:paraId="7EE6F6A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C01E">
    <w:pPr>
      <w:pStyle w:val="14"/>
      <w:rPr>
        <w:rFonts w:ascii="宋体" w:hAnsi="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E102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mIM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UmJ4xYHfvn+7fLj1+XnV1L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KM5iDIAQAAmgMAAA4AAAAAAAAAAQAgAAAAHgEAAGRycy9lMm9Eb2Mu&#10;eG1sUEsFBgAAAAAGAAYAWQEAAFgFAAAAAA==&#10;">
              <v:fill on="f" focussize="0,0"/>
              <v:stroke on="f"/>
              <v:imagedata o:title=""/>
              <o:lock v:ext="edit" aspectratio="f"/>
              <v:textbox inset="0mm,0mm,0mm,0mm" style="mso-fit-shape-to-text:t;">
                <w:txbxContent>
                  <w:p w14:paraId="314E102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EC4B5">
    <w:pPr>
      <w:pStyle w:val="14"/>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7418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- 30 -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8j8ckBAACa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67yPxyQEAAJoDAAAOAAAAAAAAAAEAIAAAAB4BAABkcnMvZTJvRG9j&#10;LnhtbFBLBQYAAAAABgAGAFkBAABZBQAAAAA=&#10;">
              <v:fill on="f" focussize="0,0"/>
              <v:stroke on="f"/>
              <v:imagedata o:title=""/>
              <o:lock v:ext="edit" aspectratio="f"/>
              <v:textbox inset="0mm,0mm,0mm,0mm" style="mso-fit-shape-to-text:t;">
                <w:txbxContent>
                  <w:p w14:paraId="4067418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- 30 -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7915C">
    <w:pPr>
      <w:pStyle w:val="14"/>
      <w:framePr w:wrap="around" w:vAnchor="text" w:hAnchor="margin" w:xAlign="outside" w:y="1"/>
      <w:rPr>
        <w:rStyle w:val="23"/>
      </w:rPr>
    </w:pPr>
    <w:r>
      <w:fldChar w:fldCharType="begin"/>
    </w:r>
    <w:r>
      <w:rPr>
        <w:rStyle w:val="23"/>
      </w:rPr>
      <w:instrText xml:space="preserve">PAGE  </w:instrText>
    </w:r>
    <w:r>
      <w:fldChar w:fldCharType="end"/>
    </w:r>
  </w:p>
  <w:p w14:paraId="0DB181AB">
    <w:pPr>
      <w:pStyle w:val="1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19C5">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4C280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qV5MkBAACa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vOpXkyQEAAJoDAAAOAAAAAAAAAAEAIAAAAB4BAABkcnMvZTJvRG9j&#10;LnhtbFBLBQYAAAAABgAGAFkBAABZBQAAAAA=&#10;">
              <v:fill on="f" focussize="0,0"/>
              <v:stroke on="f"/>
              <v:imagedata o:title=""/>
              <o:lock v:ext="edit" aspectratio="f"/>
              <v:textbox inset="0mm,0mm,0mm,0mm" style="mso-fit-shape-to-text:t;">
                <w:txbxContent>
                  <w:p w14:paraId="714C280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- 31 -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9474">
    <w:pPr>
      <w:pStyle w:val="14"/>
      <w:framePr w:wrap="around" w:vAnchor="text" w:hAnchor="margin" w:xAlign="outside" w:y="1"/>
      <w:rPr>
        <w:rStyle w:val="23"/>
      </w:rPr>
    </w:pPr>
    <w:r>
      <w:fldChar w:fldCharType="begin"/>
    </w:r>
    <w:r>
      <w:rPr>
        <w:rStyle w:val="23"/>
      </w:rPr>
      <w:instrText xml:space="preserve">PAGE  </w:instrText>
    </w:r>
    <w:r>
      <w:fldChar w:fldCharType="end"/>
    </w:r>
  </w:p>
  <w:p w14:paraId="08F5528F">
    <w:pPr>
      <w:pStyle w:val="1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BE5C">
    <w:pPr>
      <w:pStyle w:val="14"/>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6352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- 37 -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lQNco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Z&#10;vs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lQNcoBAACaAwAADgAAAAAAAAABACAAAAAeAQAAZHJzL2Uyb0Rv&#10;Yy54bWxQSwUGAAAAAAYABgBZAQAAWgUAAAAA&#10;">
              <v:fill on="f" focussize="0,0"/>
              <v:stroke on="f"/>
              <v:imagedata o:title=""/>
              <o:lock v:ext="edit" aspectratio="f"/>
              <v:textbox inset="0mm,0mm,0mm,0mm" style="mso-fit-shape-to-text:t;">
                <w:txbxContent>
                  <w:p w14:paraId="3C86352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- 37 -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2C94">
    <w:pPr>
      <w:pStyle w:val="15"/>
      <w:pBdr>
        <w:bottom w:val="none" w:color="auto" w:sz="0" w:space="1"/>
      </w:pBdr>
      <w:tabs>
        <w:tab w:val="center" w:pos="4125"/>
        <w:tab w:val="clear" w:pos="4153"/>
      </w:tabs>
      <w:jc w:val="left"/>
    </w:pPr>
    <w:r>
      <w:rPr>
        <w:rFonts w:hint="eastAsia" w:eastAsia="宋体"/>
        <w:lang w:eastAsia="zh-CN"/>
      </w:rPr>
      <w:tab/>
    </w:r>
  </w:p>
  <w:p w14:paraId="19D1DD2F">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9C12">
    <w:pPr>
      <w:pStyle w:val="15"/>
      <w:pBdr>
        <w:bottom w:val="none" w:color="auto" w:sz="0" w:space="1"/>
      </w:pBdr>
      <w:tabs>
        <w:tab w:val="center" w:pos="4125"/>
        <w:tab w:val="clear" w:pos="4153"/>
      </w:tabs>
      <w:jc w:val="left"/>
    </w:pPr>
    <w:r>
      <w:rPr>
        <w:rFonts w:hint="eastAsia" w:eastAsia="宋体"/>
        <w:lang w:eastAsia="zh-CN"/>
      </w:rPr>
      <w:drawing>
        <wp:inline distT="0" distB="0" distL="114300" distR="114300">
          <wp:extent cx="1760220" cy="1324610"/>
          <wp:effectExtent l="0" t="0" r="0" b="0"/>
          <wp:docPr id="8" name="图片 1" descr="未命名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未命名 -21"/>
                  <pic:cNvPicPr>
                    <a:picLocks noChangeAspect="1"/>
                  </pic:cNvPicPr>
                </pic:nvPicPr>
                <pic:blipFill>
                  <a:blip r:embed="rId1"/>
                  <a:stretch>
                    <a:fillRect/>
                  </a:stretch>
                </pic:blipFill>
                <pic:spPr>
                  <a:xfrm>
                    <a:off x="0" y="0"/>
                    <a:ext cx="1760220" cy="1324610"/>
                  </a:xfrm>
                  <a:prstGeom prst="rect">
                    <a:avLst/>
                  </a:prstGeom>
                  <a:noFill/>
                  <a:ln>
                    <a:noFill/>
                  </a:ln>
                </pic:spPr>
              </pic:pic>
            </a:graphicData>
          </a:graphic>
        </wp:inline>
      </w:drawing>
    </w:r>
    <w:r>
      <w:rPr>
        <w:rFonts w:hint="eastAsia" w:eastAsia="宋体"/>
        <w:lang w:eastAsia="zh-CN"/>
      </w:rPr>
      <w:tab/>
    </w:r>
  </w:p>
  <w:p w14:paraId="06AD74B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A7D0">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0" w:lineRule="atLeast"/>
      <w:jc w:val="both"/>
      <w:textAlignment w:val="auto"/>
      <w:rPr>
        <w:color w:val="auto"/>
      </w:rPr>
    </w:pPr>
    <w:r>
      <w:rPr>
        <w:rFonts w:hint="eastAsia"/>
        <w:color w:val="auto"/>
        <w:sz w:val="18"/>
        <w:szCs w:val="18"/>
      </w:rPr>
      <w:t xml:space="preserve">        </w:t>
    </w:r>
    <w:r>
      <w:rPr>
        <w:rFonts w:hint="eastAsia" w:ascii="华文行楷" w:hAnsi="华文行楷" w:eastAsia="宋体" w:cs="华文行楷"/>
        <w:b/>
        <w:bCs/>
        <w:i w:val="0"/>
        <w:caps w:val="0"/>
        <w:color w:val="auto"/>
        <w:spacing w:val="0"/>
        <w:sz w:val="18"/>
        <w:szCs w:val="18"/>
        <w:shd w:val="clear" w:color="auto" w:fill="FFFFFF"/>
        <w:lang w:val="en-US" w:eastAsia="zh-CN"/>
      </w:rPr>
      <w:t xml:space="preserve">    </w:t>
    </w:r>
    <w:r>
      <w:rPr>
        <w:rFonts w:hint="eastAsia" w:ascii="Times New Roman" w:hAnsi="Times New Roman" w:eastAsia="宋体" w:cs="Times New Roman"/>
        <w:color w:val="auto"/>
        <w:sz w:val="18"/>
        <w:szCs w:val="18"/>
        <w:lang w:val="en-US" w:eastAsia="zh-CN"/>
      </w:rPr>
      <w:t xml:space="preserve">  </w:t>
    </w:r>
    <w:r>
      <w:rPr>
        <w:rFonts w:hint="eastAsia" w:ascii="华文行楷" w:hAnsi="华文行楷" w:eastAsia="华文行楷" w:cs="华文行楷"/>
        <w:b/>
        <w:bCs/>
        <w:i w:val="0"/>
        <w:caps w:val="0"/>
        <w:color w:val="auto"/>
        <w:spacing w:val="0"/>
        <w:sz w:val="18"/>
        <w:szCs w:val="18"/>
        <w:shd w:val="clear" w:color="auto" w:fill="FFFFFF"/>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36E0">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0" w:lineRule="atLeast"/>
      <w:jc w:val="both"/>
      <w:textAlignment w:val="auto"/>
      <w:rPr>
        <w:rFonts w:hint="eastAsia"/>
        <w:color w:val="auto"/>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8783">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0" w:lineRule="atLeast"/>
      <w:jc w:val="both"/>
      <w:textAlignment w:val="auto"/>
      <w:rPr>
        <w:color w:val="auto"/>
      </w:rPr>
    </w:pPr>
    <w:r>
      <w:rPr>
        <w:rFonts w:hint="eastAsia" w:ascii="华文行楷" w:hAnsi="华文行楷" w:eastAsia="宋体" w:cs="华文行楷"/>
        <w:b/>
        <w:bCs/>
        <w:i w:val="0"/>
        <w:caps w:val="0"/>
        <w:color w:val="auto"/>
        <w:spacing w:val="0"/>
        <w:sz w:val="18"/>
        <w:szCs w:val="18"/>
        <w:shd w:val="clear" w:color="auto" w:fill="FFFFFF"/>
        <w:lang w:val="en-US" w:eastAsia="zh-CN"/>
      </w:rPr>
      <w:t xml:space="preserve">  </w:t>
    </w:r>
    <w:r>
      <w:rPr>
        <w:rFonts w:hint="eastAsia" w:ascii="Times New Roman" w:hAnsi="Times New Roman" w:eastAsia="宋体" w:cs="Times New Roman"/>
        <w:color w:val="auto"/>
        <w:sz w:val="18"/>
        <w:szCs w:val="18"/>
        <w:lang w:val="en-US" w:eastAsia="zh-CN"/>
      </w:rPr>
      <w:t xml:space="preserve">  </w:t>
    </w:r>
    <w:r>
      <w:rPr>
        <w:rFonts w:hint="eastAsia" w:ascii="华文行楷" w:hAnsi="华文行楷" w:eastAsia="华文行楷" w:cs="华文行楷"/>
        <w:b/>
        <w:bCs/>
        <w:i w:val="0"/>
        <w:caps w:val="0"/>
        <w:color w:val="auto"/>
        <w:spacing w:val="0"/>
        <w:sz w:val="18"/>
        <w:szCs w:val="18"/>
        <w:shd w:val="clear" w:color="auto" w:fill="FFFFFF"/>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DC6EA"/>
    <w:multiLevelType w:val="singleLevel"/>
    <w:tmpl w:val="9F1DC6EA"/>
    <w:lvl w:ilvl="0" w:tentative="0">
      <w:start w:val="9"/>
      <w:numFmt w:val="chineseCounting"/>
      <w:suff w:val="nothing"/>
      <w:lvlText w:val="%1、"/>
      <w:lvlJc w:val="left"/>
      <w:rPr>
        <w:rFonts w:hint="eastAsia"/>
      </w:rPr>
    </w:lvl>
  </w:abstractNum>
  <w:abstractNum w:abstractNumId="1">
    <w:nsid w:val="CC9D3541"/>
    <w:multiLevelType w:val="singleLevel"/>
    <w:tmpl w:val="CC9D3541"/>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1"/>
      <w:numFmt w:val="japaneseCounting"/>
      <w:lvlText w:val="第%1条"/>
      <w:lvlJc w:val="left"/>
      <w:pPr>
        <w:tabs>
          <w:tab w:val="left" w:pos="1521"/>
        </w:tabs>
        <w:ind w:left="1521" w:hanging="1095"/>
      </w:pPr>
      <w:rPr>
        <w:rFonts w:hint="eastAsia"/>
      </w:rPr>
    </w:lvl>
  </w:abstractNum>
  <w:abstractNum w:abstractNumId="3">
    <w:nsid w:val="2EB0632A"/>
    <w:multiLevelType w:val="singleLevel"/>
    <w:tmpl w:val="2EB0632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M2I4MDNkMTA4NWVlZTU2MDI3OGZlMTFiNzdhOTQifQ=="/>
  </w:docVars>
  <w:rsids>
    <w:rsidRoot w:val="007C12CC"/>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468C"/>
    <w:rsid w:val="003C668B"/>
    <w:rsid w:val="003D1437"/>
    <w:rsid w:val="003D3B7C"/>
    <w:rsid w:val="003D629B"/>
    <w:rsid w:val="003D6FFA"/>
    <w:rsid w:val="003E35F5"/>
    <w:rsid w:val="003E44CB"/>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6640"/>
    <w:rsid w:val="004F6D0A"/>
    <w:rsid w:val="00500450"/>
    <w:rsid w:val="005023EE"/>
    <w:rsid w:val="00503CA8"/>
    <w:rsid w:val="0051137A"/>
    <w:rsid w:val="00511759"/>
    <w:rsid w:val="00512F35"/>
    <w:rsid w:val="00515F84"/>
    <w:rsid w:val="00516884"/>
    <w:rsid w:val="00516E92"/>
    <w:rsid w:val="0051796C"/>
    <w:rsid w:val="0052149F"/>
    <w:rsid w:val="005234C2"/>
    <w:rsid w:val="00523933"/>
    <w:rsid w:val="00524715"/>
    <w:rsid w:val="005275DB"/>
    <w:rsid w:val="00534655"/>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D1852"/>
    <w:rsid w:val="006D2D0E"/>
    <w:rsid w:val="006D4E10"/>
    <w:rsid w:val="006D539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39E5"/>
    <w:rsid w:val="007D425A"/>
    <w:rsid w:val="007D54E9"/>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7317A"/>
    <w:rsid w:val="00C74A60"/>
    <w:rsid w:val="00C76857"/>
    <w:rsid w:val="00C77B4B"/>
    <w:rsid w:val="00C77FD7"/>
    <w:rsid w:val="00C81ECD"/>
    <w:rsid w:val="00C84EF2"/>
    <w:rsid w:val="00C8530A"/>
    <w:rsid w:val="00C8595C"/>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19677B"/>
    <w:rsid w:val="012C57B2"/>
    <w:rsid w:val="017E33FC"/>
    <w:rsid w:val="023B2BD3"/>
    <w:rsid w:val="025927FA"/>
    <w:rsid w:val="02AA258E"/>
    <w:rsid w:val="030A0A72"/>
    <w:rsid w:val="037030FF"/>
    <w:rsid w:val="06650B6F"/>
    <w:rsid w:val="06AB09C9"/>
    <w:rsid w:val="07C83B32"/>
    <w:rsid w:val="081C5891"/>
    <w:rsid w:val="08CE144F"/>
    <w:rsid w:val="09141BF4"/>
    <w:rsid w:val="092C0F5C"/>
    <w:rsid w:val="095C1866"/>
    <w:rsid w:val="09BC7BD6"/>
    <w:rsid w:val="0AE8578A"/>
    <w:rsid w:val="0B6902FF"/>
    <w:rsid w:val="0B987CF2"/>
    <w:rsid w:val="0BC33178"/>
    <w:rsid w:val="0C847CEE"/>
    <w:rsid w:val="0E6B7F63"/>
    <w:rsid w:val="0EE1463D"/>
    <w:rsid w:val="0EEF0D77"/>
    <w:rsid w:val="0FDC291D"/>
    <w:rsid w:val="107B5B8E"/>
    <w:rsid w:val="10BA6368"/>
    <w:rsid w:val="10BF45EC"/>
    <w:rsid w:val="11B60016"/>
    <w:rsid w:val="1234115B"/>
    <w:rsid w:val="12E74D29"/>
    <w:rsid w:val="139C0D3F"/>
    <w:rsid w:val="13F35552"/>
    <w:rsid w:val="14783D99"/>
    <w:rsid w:val="153951E6"/>
    <w:rsid w:val="154B011F"/>
    <w:rsid w:val="15EE1A05"/>
    <w:rsid w:val="164965FB"/>
    <w:rsid w:val="16F942C5"/>
    <w:rsid w:val="175363D4"/>
    <w:rsid w:val="17D6026E"/>
    <w:rsid w:val="187B64B4"/>
    <w:rsid w:val="19D92AF4"/>
    <w:rsid w:val="19F05311"/>
    <w:rsid w:val="1A2140B7"/>
    <w:rsid w:val="1A8D4EE1"/>
    <w:rsid w:val="1ABC1A3E"/>
    <w:rsid w:val="1B260D06"/>
    <w:rsid w:val="1C3E30E2"/>
    <w:rsid w:val="1D106A07"/>
    <w:rsid w:val="1D4F1A4B"/>
    <w:rsid w:val="1ED65854"/>
    <w:rsid w:val="1F930A9A"/>
    <w:rsid w:val="1FB5190D"/>
    <w:rsid w:val="1FDB6296"/>
    <w:rsid w:val="20537294"/>
    <w:rsid w:val="207B20E8"/>
    <w:rsid w:val="209E651B"/>
    <w:rsid w:val="20E73DF9"/>
    <w:rsid w:val="21D65022"/>
    <w:rsid w:val="21DE0570"/>
    <w:rsid w:val="22EA5355"/>
    <w:rsid w:val="231F3C6E"/>
    <w:rsid w:val="233618CC"/>
    <w:rsid w:val="239857CE"/>
    <w:rsid w:val="24507E57"/>
    <w:rsid w:val="24937EDE"/>
    <w:rsid w:val="24CA0936"/>
    <w:rsid w:val="24EC4023"/>
    <w:rsid w:val="25655FEB"/>
    <w:rsid w:val="25792EA3"/>
    <w:rsid w:val="25C37808"/>
    <w:rsid w:val="26082272"/>
    <w:rsid w:val="265C1BDD"/>
    <w:rsid w:val="26A725C1"/>
    <w:rsid w:val="26F52553"/>
    <w:rsid w:val="270D010A"/>
    <w:rsid w:val="278316AF"/>
    <w:rsid w:val="27CB0A18"/>
    <w:rsid w:val="27EC657B"/>
    <w:rsid w:val="291E3859"/>
    <w:rsid w:val="2AA0651E"/>
    <w:rsid w:val="2AB96756"/>
    <w:rsid w:val="2BFD0B7D"/>
    <w:rsid w:val="2C21595D"/>
    <w:rsid w:val="2C3A0972"/>
    <w:rsid w:val="2C7804D7"/>
    <w:rsid w:val="2CAC3151"/>
    <w:rsid w:val="2DBE4295"/>
    <w:rsid w:val="303F1B97"/>
    <w:rsid w:val="3072544D"/>
    <w:rsid w:val="315D0B70"/>
    <w:rsid w:val="31B177D2"/>
    <w:rsid w:val="335C3047"/>
    <w:rsid w:val="33D966B0"/>
    <w:rsid w:val="34F0546A"/>
    <w:rsid w:val="355F4663"/>
    <w:rsid w:val="35E509AB"/>
    <w:rsid w:val="362330A1"/>
    <w:rsid w:val="368E734E"/>
    <w:rsid w:val="36C358E4"/>
    <w:rsid w:val="378123A9"/>
    <w:rsid w:val="37853407"/>
    <w:rsid w:val="38027BC2"/>
    <w:rsid w:val="38250B1F"/>
    <w:rsid w:val="382D0783"/>
    <w:rsid w:val="385B0E4C"/>
    <w:rsid w:val="3871055D"/>
    <w:rsid w:val="39591CA7"/>
    <w:rsid w:val="39873EC3"/>
    <w:rsid w:val="39D864CC"/>
    <w:rsid w:val="3A6E1A7A"/>
    <w:rsid w:val="3B5D578A"/>
    <w:rsid w:val="3B6E0E7F"/>
    <w:rsid w:val="3D1A0103"/>
    <w:rsid w:val="3D3B12B6"/>
    <w:rsid w:val="3D432F9F"/>
    <w:rsid w:val="3D632551"/>
    <w:rsid w:val="3E224699"/>
    <w:rsid w:val="3EFE4C27"/>
    <w:rsid w:val="3F0F473E"/>
    <w:rsid w:val="3F7C4775"/>
    <w:rsid w:val="3F961054"/>
    <w:rsid w:val="3FB4563E"/>
    <w:rsid w:val="40713247"/>
    <w:rsid w:val="40A6458B"/>
    <w:rsid w:val="40B86015"/>
    <w:rsid w:val="40BA30BE"/>
    <w:rsid w:val="40D15986"/>
    <w:rsid w:val="41A76EB0"/>
    <w:rsid w:val="420D3190"/>
    <w:rsid w:val="4230789D"/>
    <w:rsid w:val="429C4E4C"/>
    <w:rsid w:val="42A31970"/>
    <w:rsid w:val="43021B31"/>
    <w:rsid w:val="463D7DE3"/>
    <w:rsid w:val="464742FB"/>
    <w:rsid w:val="467B0539"/>
    <w:rsid w:val="46B1432D"/>
    <w:rsid w:val="46D05E13"/>
    <w:rsid w:val="46E82445"/>
    <w:rsid w:val="47D42B72"/>
    <w:rsid w:val="47E55462"/>
    <w:rsid w:val="489D2DBB"/>
    <w:rsid w:val="49325B80"/>
    <w:rsid w:val="49DF17D8"/>
    <w:rsid w:val="4AB45B5D"/>
    <w:rsid w:val="4B221C9D"/>
    <w:rsid w:val="4B373A7E"/>
    <w:rsid w:val="4B5D34DF"/>
    <w:rsid w:val="4B7E1D99"/>
    <w:rsid w:val="4BC26350"/>
    <w:rsid w:val="4C3966E8"/>
    <w:rsid w:val="4DB033B9"/>
    <w:rsid w:val="4DF93AC6"/>
    <w:rsid w:val="4E4F39BF"/>
    <w:rsid w:val="4E8722FC"/>
    <w:rsid w:val="4E911988"/>
    <w:rsid w:val="4E9845E5"/>
    <w:rsid w:val="4EB87800"/>
    <w:rsid w:val="4F5764B6"/>
    <w:rsid w:val="4F960564"/>
    <w:rsid w:val="4F987014"/>
    <w:rsid w:val="4FFF1EF1"/>
    <w:rsid w:val="50A37CEC"/>
    <w:rsid w:val="50BB4477"/>
    <w:rsid w:val="50D817AB"/>
    <w:rsid w:val="512A4779"/>
    <w:rsid w:val="512C6315"/>
    <w:rsid w:val="52117A8E"/>
    <w:rsid w:val="523E560F"/>
    <w:rsid w:val="525C0088"/>
    <w:rsid w:val="52C378C2"/>
    <w:rsid w:val="52D95337"/>
    <w:rsid w:val="532540D9"/>
    <w:rsid w:val="5334256E"/>
    <w:rsid w:val="534346F7"/>
    <w:rsid w:val="53AA50E8"/>
    <w:rsid w:val="53E749B9"/>
    <w:rsid w:val="53F46DD6"/>
    <w:rsid w:val="53FD5FE7"/>
    <w:rsid w:val="54177EC5"/>
    <w:rsid w:val="54312A14"/>
    <w:rsid w:val="54C36AF5"/>
    <w:rsid w:val="54C94F38"/>
    <w:rsid w:val="54F46459"/>
    <w:rsid w:val="5566270F"/>
    <w:rsid w:val="5580138F"/>
    <w:rsid w:val="56990473"/>
    <w:rsid w:val="570931F7"/>
    <w:rsid w:val="5752525C"/>
    <w:rsid w:val="57961A49"/>
    <w:rsid w:val="57EC3B7E"/>
    <w:rsid w:val="58A43CF2"/>
    <w:rsid w:val="58CD149A"/>
    <w:rsid w:val="5945230B"/>
    <w:rsid w:val="595E0A27"/>
    <w:rsid w:val="59D14FBA"/>
    <w:rsid w:val="5A557C1F"/>
    <w:rsid w:val="5C0358FF"/>
    <w:rsid w:val="5C1B076F"/>
    <w:rsid w:val="5D136B19"/>
    <w:rsid w:val="5D4930BA"/>
    <w:rsid w:val="5D5E2AEA"/>
    <w:rsid w:val="5E8F3D96"/>
    <w:rsid w:val="5EB50A07"/>
    <w:rsid w:val="5EFC4188"/>
    <w:rsid w:val="5F4E3BD3"/>
    <w:rsid w:val="5F551F92"/>
    <w:rsid w:val="5FC92094"/>
    <w:rsid w:val="5FDC5884"/>
    <w:rsid w:val="616A1F2A"/>
    <w:rsid w:val="61A42FB4"/>
    <w:rsid w:val="63026B74"/>
    <w:rsid w:val="631877B6"/>
    <w:rsid w:val="6338700C"/>
    <w:rsid w:val="64507BDC"/>
    <w:rsid w:val="646E245D"/>
    <w:rsid w:val="656E43B4"/>
    <w:rsid w:val="657B6CAA"/>
    <w:rsid w:val="66B27F22"/>
    <w:rsid w:val="66C54326"/>
    <w:rsid w:val="670A1B0C"/>
    <w:rsid w:val="6837248C"/>
    <w:rsid w:val="6A6E23B2"/>
    <w:rsid w:val="6AF6405B"/>
    <w:rsid w:val="6B0F4BC5"/>
    <w:rsid w:val="6B2C44D4"/>
    <w:rsid w:val="6B5E41D4"/>
    <w:rsid w:val="6B801AF0"/>
    <w:rsid w:val="6BDD178E"/>
    <w:rsid w:val="6BFD0DCF"/>
    <w:rsid w:val="6BFE53F9"/>
    <w:rsid w:val="6C137DB5"/>
    <w:rsid w:val="6C63741C"/>
    <w:rsid w:val="6CDA0F6A"/>
    <w:rsid w:val="6D7C2A3E"/>
    <w:rsid w:val="6DED220C"/>
    <w:rsid w:val="6E0E5A3E"/>
    <w:rsid w:val="6E3631E6"/>
    <w:rsid w:val="6E4C47B8"/>
    <w:rsid w:val="6FB62831"/>
    <w:rsid w:val="71ED0772"/>
    <w:rsid w:val="72FD1E30"/>
    <w:rsid w:val="73886292"/>
    <w:rsid w:val="73D15B35"/>
    <w:rsid w:val="7404463E"/>
    <w:rsid w:val="7421447A"/>
    <w:rsid w:val="74B135C7"/>
    <w:rsid w:val="74BD6498"/>
    <w:rsid w:val="75377E8E"/>
    <w:rsid w:val="75740917"/>
    <w:rsid w:val="75B23A9A"/>
    <w:rsid w:val="75F30032"/>
    <w:rsid w:val="76150AE9"/>
    <w:rsid w:val="76B45ED8"/>
    <w:rsid w:val="76EC10F3"/>
    <w:rsid w:val="78253499"/>
    <w:rsid w:val="797825E1"/>
    <w:rsid w:val="79815A9F"/>
    <w:rsid w:val="79A13C04"/>
    <w:rsid w:val="79ED347E"/>
    <w:rsid w:val="7A1D660A"/>
    <w:rsid w:val="7A4D5B40"/>
    <w:rsid w:val="7A792DD8"/>
    <w:rsid w:val="7ADE445F"/>
    <w:rsid w:val="7BFC007B"/>
    <w:rsid w:val="7BFD6B72"/>
    <w:rsid w:val="7C6D0EDC"/>
    <w:rsid w:val="7D0D0FF0"/>
    <w:rsid w:val="7D2D43DF"/>
    <w:rsid w:val="7D686FED"/>
    <w:rsid w:val="7EF61E88"/>
    <w:rsid w:val="7F850336"/>
    <w:rsid w:val="7FDE7B6B"/>
    <w:rsid w:val="7FF23D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Autospacing="0"/>
    </w:pPr>
  </w:style>
  <w:style w:type="paragraph" w:styleId="6">
    <w:name w:val="table of authorities"/>
    <w:basedOn w:val="1"/>
    <w:next w:val="1"/>
    <w:unhideWhenUsed/>
    <w:qFormat/>
    <w:uiPriority w:val="99"/>
    <w:pPr>
      <w:ind w:left="420" w:leftChars="200"/>
    </w:pPr>
  </w:style>
  <w:style w:type="paragraph" w:styleId="7">
    <w:name w:val="index 8"/>
    <w:basedOn w:val="1"/>
    <w:next w:val="1"/>
    <w:qFormat/>
    <w:uiPriority w:val="0"/>
    <w:pPr>
      <w:spacing w:line="276" w:lineRule="auto"/>
      <w:jc w:val="left"/>
    </w:pPr>
    <w:rPr>
      <w:rFonts w:ascii="宋体" w:hAnsi="宋体" w:eastAsia="宋体"/>
      <w:color w:val="FF0000"/>
      <w:szCs w:val="21"/>
    </w:rPr>
  </w:style>
  <w:style w:type="paragraph" w:styleId="8">
    <w:name w:val="Normal Indent"/>
    <w:basedOn w:val="1"/>
    <w:link w:val="26"/>
    <w:qFormat/>
    <w:uiPriority w:val="0"/>
    <w:pPr>
      <w:ind w:firstLine="420" w:firstLineChars="200"/>
    </w:pPr>
  </w:style>
  <w:style w:type="paragraph" w:styleId="9">
    <w:name w:val="annotation text"/>
    <w:basedOn w:val="1"/>
    <w:link w:val="27"/>
    <w:qFormat/>
    <w:uiPriority w:val="0"/>
    <w:pPr>
      <w:jc w:val="left"/>
    </w:pPr>
    <w:rPr>
      <w:sz w:val="18"/>
      <w:szCs w:val="20"/>
    </w:rPr>
  </w:style>
  <w:style w:type="paragraph" w:styleId="10">
    <w:name w:val="Body Text Indent"/>
    <w:basedOn w:val="1"/>
    <w:link w:val="28"/>
    <w:qFormat/>
    <w:uiPriority w:val="0"/>
    <w:pPr>
      <w:ind w:firstLine="630"/>
    </w:pPr>
    <w:rPr>
      <w:sz w:val="32"/>
      <w:szCs w:val="20"/>
    </w:rPr>
  </w:style>
  <w:style w:type="paragraph" w:styleId="11">
    <w:name w:val="Plain Text"/>
    <w:basedOn w:val="1"/>
    <w:link w:val="29"/>
    <w:qFormat/>
    <w:uiPriority w:val="0"/>
    <w:pPr>
      <w:autoSpaceDE w:val="0"/>
      <w:autoSpaceDN w:val="0"/>
      <w:adjustRightInd w:val="0"/>
    </w:pPr>
    <w:rPr>
      <w:rFonts w:ascii="宋体" w:hAnsi="Tms Rmn"/>
      <w:kern w:val="0"/>
      <w:szCs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szCs w:val="20"/>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style>
  <w:style w:type="paragraph" w:styleId="17">
    <w:name w:val="Body Text Indent 3"/>
    <w:basedOn w:val="1"/>
    <w:link w:val="32"/>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9"/>
    <w:next w:val="9"/>
    <w:link w:val="33"/>
    <w:qFormat/>
    <w:uiPriority w:val="0"/>
    <w:rPr>
      <w:b/>
      <w:bCs/>
      <w:sz w:val="21"/>
      <w:szCs w:val="24"/>
      <w:lang w:val="en-US" w:eastAsia="zh-C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正文缩进 Char1"/>
    <w:link w:val="8"/>
    <w:qFormat/>
    <w:uiPriority w:val="0"/>
    <w:rPr>
      <w:rFonts w:eastAsia="宋体"/>
      <w:kern w:val="2"/>
      <w:sz w:val="21"/>
      <w:szCs w:val="24"/>
      <w:lang w:val="en-US" w:eastAsia="zh-CN" w:bidi="ar-SA"/>
    </w:rPr>
  </w:style>
  <w:style w:type="character" w:customStyle="1" w:styleId="27">
    <w:name w:val="批注文字 Char"/>
    <w:link w:val="9"/>
    <w:qFormat/>
    <w:uiPriority w:val="0"/>
    <w:rPr>
      <w:kern w:val="2"/>
      <w:sz w:val="18"/>
      <w:lang w:bidi="ar-SA"/>
    </w:rPr>
  </w:style>
  <w:style w:type="character" w:customStyle="1" w:styleId="28">
    <w:name w:val="正文文本缩进 Char"/>
    <w:link w:val="10"/>
    <w:qFormat/>
    <w:uiPriority w:val="0"/>
    <w:rPr>
      <w:rFonts w:eastAsia="宋体"/>
      <w:kern w:val="2"/>
      <w:sz w:val="32"/>
      <w:lang w:val="en-US" w:eastAsia="zh-CN" w:bidi="ar-SA"/>
    </w:rPr>
  </w:style>
  <w:style w:type="character" w:customStyle="1" w:styleId="29">
    <w:name w:val="纯文本 Char"/>
    <w:link w:val="11"/>
    <w:unhideWhenUsed/>
    <w:qFormat/>
    <w:uiPriority w:val="0"/>
    <w:rPr>
      <w:rFonts w:ascii="宋体" w:hAnsi="Tms Rmn" w:eastAsia="宋体"/>
      <w:sz w:val="21"/>
      <w:lang w:val="en-US" w:eastAsia="zh-CN" w:bidi="ar-SA"/>
    </w:rPr>
  </w:style>
  <w:style w:type="character" w:customStyle="1" w:styleId="30">
    <w:name w:val="页脚 Char"/>
    <w:link w:val="14"/>
    <w:qFormat/>
    <w:uiPriority w:val="99"/>
    <w:rPr>
      <w:rFonts w:eastAsia="宋体"/>
      <w:kern w:val="2"/>
      <w:sz w:val="18"/>
      <w:lang w:val="en-US" w:eastAsia="zh-CN" w:bidi="ar-SA"/>
    </w:rPr>
  </w:style>
  <w:style w:type="character" w:customStyle="1" w:styleId="31">
    <w:name w:val="页眉 Char"/>
    <w:link w:val="15"/>
    <w:qFormat/>
    <w:uiPriority w:val="0"/>
    <w:rPr>
      <w:rFonts w:eastAsia="宋体"/>
      <w:kern w:val="2"/>
      <w:sz w:val="18"/>
      <w:lang w:val="en-US" w:eastAsia="zh-CN" w:bidi="ar-SA"/>
    </w:rPr>
  </w:style>
  <w:style w:type="character" w:customStyle="1" w:styleId="32">
    <w:name w:val="正文文本缩进 3 Char"/>
    <w:basedOn w:val="22"/>
    <w:link w:val="17"/>
    <w:qFormat/>
    <w:uiPriority w:val="0"/>
    <w:rPr>
      <w:kern w:val="2"/>
      <w:sz w:val="16"/>
      <w:szCs w:val="16"/>
    </w:rPr>
  </w:style>
  <w:style w:type="character" w:customStyle="1" w:styleId="33">
    <w:name w:val="批注主题 Char"/>
    <w:basedOn w:val="27"/>
    <w:link w:val="19"/>
    <w:qFormat/>
    <w:uiPriority w:val="0"/>
    <w:rPr>
      <w:b/>
      <w:bCs/>
      <w:sz w:val="21"/>
      <w:szCs w:val="24"/>
    </w:rPr>
  </w:style>
  <w:style w:type="character" w:customStyle="1" w:styleId="34">
    <w:name w:val="（符号）邀请函中一、"/>
    <w:basedOn w:val="22"/>
    <w:qFormat/>
    <w:uiPriority w:val="0"/>
    <w:rPr>
      <w:rFonts w:ascii="黑体" w:hAnsi="黑体" w:eastAsia="黑体"/>
      <w:b/>
      <w:bCs/>
      <w:sz w:val="24"/>
    </w:rPr>
  </w:style>
  <w:style w:type="character" w:customStyle="1" w:styleId="35">
    <w:name w:val=" Char Char9"/>
    <w:qFormat/>
    <w:uiPriority w:val="0"/>
    <w:rPr>
      <w:kern w:val="2"/>
      <w:sz w:val="21"/>
    </w:rPr>
  </w:style>
  <w:style w:type="character" w:customStyle="1" w:styleId="36">
    <w:name w:val="GW-正文 Char"/>
    <w:link w:val="37"/>
    <w:qFormat/>
    <w:uiPriority w:val="0"/>
    <w:rPr>
      <w:rFonts w:eastAsia="仿宋_GB2312"/>
      <w:kern w:val="2"/>
      <w:sz w:val="24"/>
      <w:szCs w:val="24"/>
      <w:lang w:val="en-US" w:eastAsia="zh-CN" w:bidi="ar-SA"/>
    </w:rPr>
  </w:style>
  <w:style w:type="paragraph" w:customStyle="1" w:styleId="37">
    <w:name w:val="GW-正文"/>
    <w:basedOn w:val="1"/>
    <w:link w:val="36"/>
    <w:qFormat/>
    <w:uiPriority w:val="0"/>
    <w:pPr>
      <w:spacing w:line="360" w:lineRule="auto"/>
      <w:ind w:firstLine="200" w:firstLineChars="200"/>
    </w:pPr>
    <w:rPr>
      <w:rFonts w:eastAsia="仿宋_GB2312"/>
      <w:sz w:val="24"/>
    </w:rPr>
  </w:style>
  <w:style w:type="character" w:customStyle="1" w:styleId="38">
    <w:name w:val="列出段落 Char"/>
    <w:link w:val="39"/>
    <w:qFormat/>
    <w:uiPriority w:val="0"/>
    <w:rPr>
      <w:rFonts w:eastAsia="宋体"/>
      <w:kern w:val="2"/>
      <w:sz w:val="21"/>
      <w:szCs w:val="24"/>
      <w:lang w:val="en-US" w:eastAsia="zh-CN" w:bidi="ar-SA"/>
    </w:rPr>
  </w:style>
  <w:style w:type="paragraph" w:styleId="39">
    <w:name w:val="List Paragraph"/>
    <w:basedOn w:val="1"/>
    <w:link w:val="38"/>
    <w:qFormat/>
    <w:uiPriority w:val="0"/>
    <w:pPr>
      <w:ind w:firstLine="420" w:firstLineChars="200"/>
    </w:pPr>
  </w:style>
  <w:style w:type="character" w:customStyle="1" w:styleId="40">
    <w:name w:val="批注文字 Char1"/>
    <w:qFormat/>
    <w:uiPriority w:val="0"/>
    <w:rPr>
      <w:kern w:val="2"/>
      <w:sz w:val="18"/>
      <w:lang w:bidi="ar-SA"/>
    </w:rPr>
  </w:style>
  <w:style w:type="paragraph" w:customStyle="1" w:styleId="41">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 w:type="paragraph" w:customStyle="1" w:styleId="42">
    <w:name w:val="List Paragraph1"/>
    <w:basedOn w:val="1"/>
    <w:qFormat/>
    <w:uiPriority w:val="99"/>
    <w:pPr>
      <w:ind w:firstLine="420" w:firstLineChars="200"/>
    </w:pPr>
  </w:style>
  <w:style w:type="paragraph" w:customStyle="1" w:styleId="43">
    <w:name w:val="正文首行缩进两字符"/>
    <w:basedOn w:val="1"/>
    <w:qFormat/>
    <w:uiPriority w:val="0"/>
    <w:pPr>
      <w:spacing w:line="360" w:lineRule="auto"/>
      <w:ind w:firstLine="200" w:firstLineChars="200"/>
    </w:pPr>
  </w:style>
  <w:style w:type="paragraph" w:customStyle="1" w:styleId="44">
    <w:name w:val="WPSOffice手动目录 1"/>
    <w:qFormat/>
    <w:uiPriority w:val="0"/>
    <w:pPr>
      <w:ind w:leftChars="0"/>
    </w:pPr>
    <w:rPr>
      <w:rFonts w:ascii="Calibri" w:hAnsi="Calibri" w:eastAsia="Calibri" w:cs="Times New Roman"/>
      <w:sz w:val="20"/>
      <w:szCs w:val="20"/>
    </w:rPr>
  </w:style>
  <w:style w:type="paragraph" w:customStyle="1" w:styleId="45">
    <w:name w:val="Char Char Char Char Char Char Char Char Char Char Char Char Char Char1 Char Char Char Char"/>
    <w:basedOn w:val="1"/>
    <w:qFormat/>
    <w:uiPriority w:val="0"/>
    <w:rPr>
      <w:szCs w:val="21"/>
    </w:rPr>
  </w:style>
  <w:style w:type="paragraph" w:customStyle="1" w:styleId="46">
    <w:name w:val="表格"/>
    <w:basedOn w:val="1"/>
    <w:qFormat/>
    <w:uiPriority w:val="0"/>
    <w:pPr>
      <w:spacing w:line="400" w:lineRule="exact"/>
    </w:pPr>
    <w:rPr>
      <w:sz w:val="24"/>
    </w:rPr>
  </w:style>
  <w:style w:type="paragraph" w:customStyle="1" w:styleId="47">
    <w:name w:val="样式 首行缩进:  2 字符"/>
    <w:basedOn w:val="1"/>
    <w:qFormat/>
    <w:uiPriority w:val="0"/>
    <w:pPr>
      <w:spacing w:line="400" w:lineRule="exact"/>
      <w:ind w:firstLine="200" w:firstLineChars="200"/>
    </w:pPr>
    <w:rPr>
      <w:rFonts w:cs="宋体"/>
      <w:sz w:val="24"/>
    </w:rPr>
  </w:style>
  <w:style w:type="paragraph" w:customStyle="1" w:styleId="48">
    <w:name w:val="样式"/>
    <w:qFormat/>
    <w:uiPriority w:val="0"/>
    <w:pPr>
      <w:widowControl w:val="0"/>
      <w:autoSpaceDE w:val="0"/>
      <w:autoSpaceDN w:val="0"/>
      <w:adjustRightInd w:val="0"/>
    </w:pPr>
    <w:rPr>
      <w:rFonts w:ascii="宋体" w:hAnsi="宋体" w:eastAsia="Calibri" w:cs="宋体"/>
      <w:sz w:val="24"/>
      <w:szCs w:val="24"/>
      <w:lang w:val="en-US" w:eastAsia="zh-CN" w:bidi="ar-SA"/>
    </w:rPr>
  </w:style>
  <w:style w:type="paragraph" w:customStyle="1" w:styleId="4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50">
    <w:name w:val="reader-word-layer reader-word-s2-0"/>
    <w:basedOn w:val="1"/>
    <w:qFormat/>
    <w:uiPriority w:val="0"/>
    <w:pPr>
      <w:spacing w:before="100" w:beforeAutospacing="1" w:after="100" w:afterAutospacing="1"/>
      <w:jc w:val="left"/>
    </w:pPr>
    <w:rPr>
      <w:rFonts w:asci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48</Pages>
  <Words>14025</Words>
  <Characters>14646</Characters>
  <Lines>227</Lines>
  <Paragraphs>64</Paragraphs>
  <TotalTime>4</TotalTime>
  <ScaleCrop>false</ScaleCrop>
  <LinksUpToDate>false</LinksUpToDate>
  <CharactersWithSpaces>15262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2017-10-28T16:50:00Z</dcterms:created>
  <dc:creator>吴正新</dc:creator>
  <cp:lastModifiedBy>彼岸花开七色天</cp:lastModifiedBy>
  <cp:lastPrinted>2019-03-11T16:42:00Z</cp:lastPrinted>
  <dcterms:modified xsi:type="dcterms:W3CDTF">2025-08-15T02:16:29Z</dcterms:modified>
  <dc:title>招标编号：xx政采招[xxxx] xxx号</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688DD7FBF144442398A5BC38BBC7AA9A_13</vt:lpwstr>
  </property>
  <property fmtid="{D5CDD505-2E9C-101B-9397-08002B2CF9AE}" pid="4" name="KSOTemplateDocerSaveRecord">
    <vt:lpwstr>eyJoZGlkIjoiOWM5YjhiNTFjNDEzMDUxZTY3YWU1OTkzNWUyY2E3NTMiLCJ1c2VySWQiOiI3MjM2MTUzNTcifQ==</vt:lpwstr>
  </property>
</Properties>
</file>