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adjustRightInd w:val="0"/>
        <w:spacing w:line="600" w:lineRule="exact"/>
        <w:ind w:firstLine="3080" w:firstLineChars="700"/>
        <w:jc w:val="both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本次检验项目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一、餐饮食品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食品添加剂使用标准》（GB 2760-2014）、《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食品中真菌毒素限量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）、《食品安全国家标准 糕点、面包》（GB 7099-2015）、</w:t>
      </w:r>
      <w:r>
        <w:rPr>
          <w:rFonts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食品中可能违法添加的非食用物质和易滥用的食品添加剂品种名单（第五批）》（整顿办函〔2011〕1号）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1.包子（自制）、馒头花卷（自制）的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包括苯甲酸及其钠盐（以苯甲酸计）、山梨酸及其钾盐（以山梨酸计）、糖精钠（以糖精计）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2.花生制品（自制）的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</w:p>
    <w:p>
      <w:pPr>
        <w:pStyle w:val="5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3.火锅麻辣烫底料（自制）、蘸料（自制）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罂粟碱、吗啡、可待因、那可丁。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4.酱腌菜（自制）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苯甲酸及其钠盐（以苯甲酸计）、山梨酸及其钾盐（以山梨酸计）、亚硝酸盐（以NaNO2 计）、脱氢乙酸及其钠盐（以脱氢乙酸计）、糖精钠（以糖精计）、甜蜜素（以环己基氨基磺酸计）、三氯蔗糖、防腐剂混合使用时各自用量占其最大使用量的比例之和。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5.糕点（自制）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包括酸价（以脂肪计）（KOH）、过氧化值（以脂肪计）、山梨酸及其钾盐（以山梨酸计）、脱氢乙酸及其钠盐（以脱氢乙酸计）。</w:t>
      </w:r>
    </w:p>
    <w:p>
      <w:pPr>
        <w:pStyle w:val="5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6.配制酒（自制）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包括糖精钠（以糖精计）、甜蜜素（以环己基氨基磺酸计）、三氯蔗糖。</w:t>
      </w:r>
    </w:p>
    <w:p>
      <w:pPr>
        <w:numPr>
          <w:ilvl w:val="0"/>
          <w:numId w:val="1"/>
        </w:numPr>
        <w:ind w:firstLine="640" w:firstLineChars="20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粮食加工品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食品中真菌毒素限量》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-201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大米的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包括铅（以Pb计）、镉（以Cd计）、黄曲霉毒素B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三、淀粉及淀粉制品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5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粉丝粉条的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包括铅（以Pb计）、苯甲酸及其钠盐（以苯甲酸计）、山梨酸及其钾盐（以山梨酸计）、铝的残留量（干样品，以Al计）、二氧化硫残留量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leftChars="200"/>
        <w:rPr>
          <w:rFonts w:hint="default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kern w:val="2"/>
          <w:sz w:val="32"/>
          <w:szCs w:val="32"/>
          <w:lang w:val="en-US" w:eastAsia="zh-CN" w:bidi="ar-SA"/>
        </w:rPr>
        <w:t>四、调味品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5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抽检依据为《食品安全国家标准 食品添加剂使用标准》（GB 2760-2014）、《食品安全国家标准 酱油》（GB 2717-2018）、《食品安全国家标准 食醋》（GB 2717-2018）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《酿造酱油》（GB/T 18186-2000）、《酿造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食醋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GB/T 18187-2000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及产品明示标准和质量要求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1.酱油的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糖精钠（以糖精计）、菌落总数、大肠菌群。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2.食醋的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总酸（以乙酸计）、不挥发酸（以乳酸计）、苯甲酸及其钠盐（以苯甲酸计）、山梨酸及其钾盐（以山梨酸计）、脱氢乙酸及其钠盐（以脱氢乙酸计）、防腐剂混合使用时各自用量占其最大使用量的比例之和、糖精钠（以糖精计）、菌落总数。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</w:t>
      </w:r>
      <w:r>
        <w:rPr>
          <w:rFonts w:ascii="Times New Roman" w:hAnsi="Times New Roman" w:eastAsia="黑体" w:cs="Times New Roman"/>
          <w:sz w:val="32"/>
          <w:szCs w:val="32"/>
        </w:rPr>
        <w:t>、</w:t>
      </w:r>
      <w:r>
        <w:rPr>
          <w:rFonts w:hint="eastAsia" w:ascii="Times New Roman" w:hAnsi="Times New Roman" w:eastAsia="黑体" w:cs="Times New Roman"/>
          <w:sz w:val="32"/>
          <w:szCs w:val="32"/>
        </w:rPr>
        <w:t>食用油、油脂及其制品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5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植物油》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（GB 2716-2018）、《食品安全国家标准 食品添加剂使用标准》（GB 2760-2014）、《食品安全国家标准 食品中污染物限量》（GB 2762-2017）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等标准及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产品明示标准和质量要求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菜籽油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包括酸值/酸价、过氧化值、铅（以Pb计）、苯并[a]芘、溶剂残留量、特丁基对苯二酚（TBHQ）、乙基麦芽酚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食用植物调和油的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酸价、过氧化值、苯并[a]芘、溶剂残留量、特丁基对苯二酚（TBHQ）、乙基麦芽酚。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</w:t>
      </w:r>
      <w:r>
        <w:rPr>
          <w:rFonts w:ascii="Times New Roman" w:hAnsi="Times New Roman" w:eastAsia="黑体" w:cs="Times New Roman"/>
          <w:sz w:val="32"/>
          <w:szCs w:val="32"/>
        </w:rPr>
        <w:t>、酒类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蒸馏酒及其配制酒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2757-2012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食品添加剂使用标准》（GB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-201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5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以蒸馏酒及食用酒精为酒基的配制酒的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酒精度、甲醇、氰化物（以HCN计）、甜蜜素（以环己基氨基磺酸计）。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</w:t>
      </w:r>
      <w:r>
        <w:rPr>
          <w:rFonts w:ascii="Times New Roman" w:hAnsi="Times New Roman" w:eastAsia="黑体" w:cs="Times New Roman"/>
          <w:sz w:val="32"/>
          <w:szCs w:val="32"/>
        </w:rPr>
        <w:t>、食用农产品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食品中兽药最大残留限量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31650-2019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食品动物中禁止使用的药品及其他化合物清单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农业农村部公告第250号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食品中污染物限量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食品中农药最大残留限量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2763-2021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国家食品药品监督管理总局 农业部 国家卫生和计划生育委员会关于豆芽生产过程中禁止使用6-苄基腺嘌呤等物质的公告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（2015 年第 11 号）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、《食品中可能违法添加的非食用物质和易滥用的食品添加剂名单（第四批）》（整顿办函〔2010〕50号）等标准及产品明示标准和质量要求。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淡水鱼的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恩诺沙星、镉（以Cd计）、氯霉素、呋喃唑酮代谢物、呋喃西林代谢物、五氯酚酸钠（以五氯酚计）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豆芽的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铅（以Pb计）、总汞（以Hg计）、4-氯苯氧乙酸钠（以4-氯苯氧乙酸计）、6-苄基腺嘌呤（6-BA）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鸡蛋的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甲硝唑、地美硝唑、氯霉素、呋喃唑酮代谢物。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鸡肉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五氯酚酸钠（以五氯酚计）、尼卡巴嗪、恩诺沙星、甲氧苄啶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氯霉素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姜的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镉（以Cd计）、甲拌磷、克百威、铅（以Pb计）、噻虫胺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6.牛肉的检验项目包括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莱克多巴胺、沙丁胺醇、地塞米松、恩诺沙星、磺胺类（总量）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7.其他水产品的检验项目包括恩诺沙星、呋喃唑酮代谢物、呋喃西林代谢物、氯霉素、孔雀石绿、镉（以Cd计）。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8.鸭肉的检验项目包括恩诺沙星、呋喃唑酮代谢物、呋喃妥因代谢物。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9.猪肉的检验项目包括恩诺沙星、磺胺类（总量）、甲氧苄啶、五氯酚酸钠（以五氯酚计）、克伦特罗、莱克多巴胺、沙丁胺醇。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八、肉制品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2726-2016《食品安全国家标准 熟肉制品》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2730-2015《食品安全国家标准 腌腊肉制品》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2760-2014《食品安全国家标准 食品添加剂使用标准》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2762-2017《食品安全国家标准 食品中污染物限量》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整顿办函[2011]1号《食品中可能违法添加的非食用物质和易滥用的食品添加剂品种名单(第五批)》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肉制品</w:t>
      </w:r>
      <w:r>
        <w:rPr>
          <w:rFonts w:ascii="Times New Roman" w:hAnsi="Times New Roman" w:eastAsia="仿宋_GB2312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过氧化值(以脂肪计)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亚硝酸盐(以亚硝酸钠计)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铅(以Pb计)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总砷(以As计)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镉(以Cd计)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铬(以Cr计)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苯甲酸及其钠盐(以苯甲酸计)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山梨酸及其钾盐(以山梨酸计)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糖精钠(以糖精计)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脱氢乙酸及其钠盐(以脱氢乙酸计)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胭脂红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氯霉素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菌落总数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大肠菌群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九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、糖果制品</w:t>
      </w:r>
    </w:p>
    <w:p>
      <w:pPr>
        <w:numPr>
          <w:ilvl w:val="0"/>
          <w:numId w:val="0"/>
        </w:numPr>
        <w:ind w:firstLine="640" w:firstLineChars="200"/>
        <w:jc w:val="left"/>
        <w:outlineLvl w:val="1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）、《食品安全国家标准 糖果》（GB 17399-2016）、《食品安全国家标准 食品中污染物限量》（GB 2762-2017）、《食品安全国家标准 果冻》（GB 19299-2015）等标准及产品明示标准和质量要求。</w:t>
      </w:r>
    </w:p>
    <w:p>
      <w:pPr>
        <w:numPr>
          <w:ilvl w:val="0"/>
          <w:numId w:val="0"/>
        </w:numPr>
        <w:ind w:firstLine="640" w:firstLineChars="200"/>
        <w:jc w:val="left"/>
        <w:outlineLvl w:val="1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pStyle w:val="5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糖果检验项目包括铅(以Pb计)、糖精钠(以糖精计)、柠檬黄、日落黄、胭脂红、苋菜红、菌落总数、大肠菌群。</w:t>
      </w:r>
    </w:p>
    <w:p>
      <w:pPr>
        <w:pStyle w:val="5"/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十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、</w:t>
      </w:r>
      <w:r>
        <w:rPr>
          <w:rFonts w:hint="eastAsia" w:ascii="黑体" w:hAnsi="黑体" w:eastAsia="黑体" w:cs="黑体"/>
          <w:sz w:val="32"/>
          <w:szCs w:val="32"/>
        </w:rPr>
        <w:t>糕点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（一）抽检依据</w:t>
      </w:r>
    </w:p>
    <w:p>
      <w:pPr>
        <w:adjustRightInd w:val="0"/>
        <w:snapToGrid w:val="0"/>
        <w:spacing w:line="600" w:lineRule="exact"/>
        <w:ind w:firstLine="640" w:firstLineChars="200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依据是GB 2760-2014《食品安全国家标准 食品添加剂使用标准》、GB 7099-2015《食品安全国家标准 糕点、面包》。</w:t>
      </w:r>
    </w:p>
    <w:p>
      <w:pPr>
        <w:adjustRightInd w:val="0"/>
        <w:snapToGrid w:val="0"/>
        <w:spacing w:line="600" w:lineRule="exact"/>
        <w:ind w:firstLine="566" w:firstLineChars="177"/>
        <w:rPr>
          <w:rFonts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（二）检验项目</w:t>
      </w:r>
    </w:p>
    <w:p>
      <w:pPr>
        <w:adjustRightInd w:val="0"/>
        <w:snapToGrid w:val="0"/>
        <w:spacing w:line="600" w:lineRule="exact"/>
        <w:ind w:firstLine="640" w:firstLineChars="200"/>
        <w:rPr>
          <w:rFonts w:hint="eastAsia" w:asciiTheme="majorEastAsia" w:hAnsiTheme="majorEastAsia" w:eastAsiaTheme="majorEastAsia"/>
          <w:sz w:val="32"/>
          <w:szCs w:val="32"/>
        </w:rPr>
      </w:pPr>
      <w:r>
        <w:rPr>
          <w:rFonts w:hint="eastAsia" w:asciiTheme="majorEastAsia" w:hAnsiTheme="majorEastAsia" w:eastAsiaTheme="majorEastAsia"/>
          <w:sz w:val="32"/>
          <w:szCs w:val="32"/>
        </w:rPr>
        <w:t>糖精钠(以糖精计)、山梨酸及其钾盐(以山梨酸计)、苯甲酸及其钠盐(以苯甲酸计)、过氧化值(以脂肪计)、甜蜜素(以环己基氨基磺酸计)。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/>
          <w:sz w:val="32"/>
          <w:szCs w:val="32"/>
          <w:lang w:eastAsia="zh-CN"/>
        </w:rPr>
        <w:t>十一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方便食品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（一）抽检依据</w:t>
      </w:r>
    </w:p>
    <w:p>
      <w:pPr>
        <w:spacing w:line="270" w:lineRule="atLeast"/>
        <w:ind w:firstLine="640" w:firstLineChars="200"/>
        <w:rPr>
          <w:rFonts w:hint="eastAsia" w:ascii="Helvetica" w:hAnsi="Helvetica" w:eastAsia="仿宋_GB2312" w:cs="宋体"/>
          <w:color w:val="000000"/>
          <w:kern w:val="0"/>
          <w:sz w:val="18"/>
          <w:szCs w:val="18"/>
          <w:lang w:eastAsia="zh-CN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2760-2014《食品安全国家标准食品添加剂使用标准》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29921-2021《食品安全国家标准 预包装食品中致病菌限量》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2" w:firstLineChars="200"/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黑体" w:cs="Times New Roman"/>
          <w:b/>
          <w:bCs/>
          <w:sz w:val="32"/>
          <w:szCs w:val="32"/>
          <w:lang w:val="en-US" w:eastAsia="zh-CN"/>
        </w:rPr>
        <w:t>方便食品</w:t>
      </w:r>
      <w:r>
        <w:rPr>
          <w:rFonts w:ascii="Times New Roman" w:hAnsi="Times New Roman" w:eastAsia="仿宋_GB2312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酸价(以脂肪计)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过氧化值(以脂肪计)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苯甲酸及其钠盐(以苯甲酸计)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山梨酸及其钾盐(以山梨酸计)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脱氢乙酸及其钠盐(以脱氢乙酸计)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糖精钠(以糖精计)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三氯蔗糖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菌落总数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大肠菌群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霉菌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沙门氏菌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金黄色葡萄球菌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  <w:lang w:val="en-US" w:eastAsia="zh-CN"/>
        </w:rPr>
        <w:t>十二</w:t>
      </w:r>
      <w:r>
        <w:rPr>
          <w:rFonts w:ascii="Times New Roman" w:hAnsi="Times New Roman" w:eastAsia="黑体"/>
          <w:sz w:val="32"/>
          <w:szCs w:val="32"/>
        </w:rPr>
        <w:t>、</w:t>
      </w:r>
      <w:r>
        <w:rPr>
          <w:rFonts w:hint="eastAsia" w:ascii="Times New Roman" w:hAnsi="Times New Roman" w:eastAsia="黑体"/>
          <w:sz w:val="32"/>
          <w:szCs w:val="32"/>
        </w:rPr>
        <w:t>蜂产品</w:t>
      </w:r>
      <w:bookmarkStart w:id="0" w:name="_GoBack"/>
      <w:bookmarkEnd w:id="0"/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ascii="Times New Roman" w:hAnsi="Times New Roman" w:eastAsia="仿宋_GB2312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14963-2011《食品安全国家标准蜂蜜》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农业农村部公告第250号《食品动物中禁止使用的药品及其他化合物清单》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31650-2019《食品安全国家标准食品中兽药最大残留限量》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GB 2760-2014《食品安全国家标准食品添加剂使用标准》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/>
          <w:bCs/>
          <w:sz w:val="32"/>
          <w:szCs w:val="32"/>
        </w:rPr>
      </w:pPr>
      <w:r>
        <w:rPr>
          <w:rFonts w:ascii="Times New Roman" w:hAnsi="Times New Roman" w:eastAsia="楷体_GB2312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Times New Roman" w:hAnsi="Times New Roman" w:eastAsia="黑体"/>
          <w:sz w:val="32"/>
          <w:szCs w:val="32"/>
        </w:rPr>
        <w:t>蜂产品</w:t>
      </w:r>
      <w:r>
        <w:rPr>
          <w:rFonts w:ascii="Times New Roman" w:hAnsi="Times New Roman" w:eastAsia="仿宋_GB2312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果糖和葡萄糖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蔗糖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氯霉素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呋喃妥因代谢物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呋喃西林代谢物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呋喃唑酮代谢物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洛硝达唑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甲硝唑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地美硝唑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山梨酸及其钾盐(以山梨酸计)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菌落总数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霉菌计数</w:t>
      </w:r>
      <w:r>
        <w:rPr>
          <w:rFonts w:hint="eastAsia" w:ascii="Times New Roman" w:hAnsi="Times New Roman" w:eastAsia="仿宋_GB2312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/>
          <w:kern w:val="0"/>
          <w:sz w:val="32"/>
          <w:szCs w:val="32"/>
        </w:rPr>
        <w:t>嗜渗酵母计数</w:t>
      </w:r>
      <w:r>
        <w:rPr>
          <w:rFonts w:ascii="Times New Roman" w:hAnsi="Times New Roman" w:eastAsia="仿宋_GB2312"/>
          <w:kern w:val="0"/>
          <w:sz w:val="32"/>
          <w:szCs w:val="32"/>
        </w:rPr>
        <w:t>。</w:t>
      </w:r>
    </w:p>
    <w:p>
      <w:pPr>
        <w:pStyle w:val="2"/>
        <w:rPr>
          <w:rFonts w:hint="eastAsia"/>
          <w:lang w:eastAsia="zh-CN"/>
        </w:rPr>
      </w:pPr>
    </w:p>
    <w:p>
      <w:pPr>
        <w:pStyle w:val="2"/>
        <w:rPr>
          <w:rFonts w:hint="eastAsia"/>
        </w:rPr>
      </w:pPr>
    </w:p>
    <w:p>
      <w:pPr>
        <w:pStyle w:val="2"/>
        <w:rPr>
          <w:rFonts w:hint="eastAsia" w:eastAsiaTheme="majorEastAsia"/>
          <w:lang w:val="en-US" w:eastAsia="zh-CN"/>
        </w:rPr>
      </w:pPr>
      <w:r>
        <w:rPr>
          <w:rFonts w:hint="eastAsia" w:asciiTheme="majorEastAsia" w:hAnsiTheme="majorEastAsia" w:eastAsiaTheme="majorEastAsia"/>
          <w:sz w:val="32"/>
          <w:szCs w:val="32"/>
          <w:lang w:val="en-US" w:eastAsia="zh-CN"/>
        </w:rPr>
        <w:t xml:space="preserve"> </w:t>
      </w:r>
    </w:p>
    <w:p>
      <w:pPr>
        <w:numPr>
          <w:ilvl w:val="0"/>
          <w:numId w:val="0"/>
        </w:numP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 xml:space="preserve">    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45586"/>
    </w:sdtPr>
    <w:sdtContent>
      <w:p>
        <w:pPr>
          <w:pStyle w:val="7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7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10259B6"/>
    <w:multiLevelType w:val="singleLevel"/>
    <w:tmpl w:val="C10259B6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xY2EwODc0Nzg4YzBjMGU1NzgxODMxODVjZjg4MDYifQ=="/>
  </w:docVars>
  <w:rsids>
    <w:rsidRoot w:val="00172A27"/>
    <w:rsid w:val="00013B01"/>
    <w:rsid w:val="000143B7"/>
    <w:rsid w:val="00015C34"/>
    <w:rsid w:val="000241C2"/>
    <w:rsid w:val="00025093"/>
    <w:rsid w:val="0003274D"/>
    <w:rsid w:val="000333F5"/>
    <w:rsid w:val="0003404D"/>
    <w:rsid w:val="0004251B"/>
    <w:rsid w:val="000440DD"/>
    <w:rsid w:val="00051AE3"/>
    <w:rsid w:val="00064468"/>
    <w:rsid w:val="0006513A"/>
    <w:rsid w:val="00074912"/>
    <w:rsid w:val="00083FC1"/>
    <w:rsid w:val="00086686"/>
    <w:rsid w:val="00087EA2"/>
    <w:rsid w:val="00090EEB"/>
    <w:rsid w:val="0009108C"/>
    <w:rsid w:val="000960BC"/>
    <w:rsid w:val="000A6C31"/>
    <w:rsid w:val="000B1DE5"/>
    <w:rsid w:val="000B416E"/>
    <w:rsid w:val="000C172F"/>
    <w:rsid w:val="000C537A"/>
    <w:rsid w:val="000C56F1"/>
    <w:rsid w:val="000C7D36"/>
    <w:rsid w:val="000D3DF5"/>
    <w:rsid w:val="000D5D0C"/>
    <w:rsid w:val="000D63C9"/>
    <w:rsid w:val="000D65B3"/>
    <w:rsid w:val="000E0554"/>
    <w:rsid w:val="000E0CD4"/>
    <w:rsid w:val="000E2B72"/>
    <w:rsid w:val="000E5572"/>
    <w:rsid w:val="000F17FB"/>
    <w:rsid w:val="000F1C9F"/>
    <w:rsid w:val="000F1D2B"/>
    <w:rsid w:val="000F4467"/>
    <w:rsid w:val="00113E6D"/>
    <w:rsid w:val="001158A9"/>
    <w:rsid w:val="00116581"/>
    <w:rsid w:val="001244B0"/>
    <w:rsid w:val="00125420"/>
    <w:rsid w:val="00125DD1"/>
    <w:rsid w:val="001263C0"/>
    <w:rsid w:val="00133116"/>
    <w:rsid w:val="00133CF9"/>
    <w:rsid w:val="001349BE"/>
    <w:rsid w:val="00134ACA"/>
    <w:rsid w:val="00140166"/>
    <w:rsid w:val="00150CC4"/>
    <w:rsid w:val="00152BF2"/>
    <w:rsid w:val="001619BE"/>
    <w:rsid w:val="00164121"/>
    <w:rsid w:val="00167432"/>
    <w:rsid w:val="001728FE"/>
    <w:rsid w:val="00172A27"/>
    <w:rsid w:val="00173015"/>
    <w:rsid w:val="001779F8"/>
    <w:rsid w:val="00183508"/>
    <w:rsid w:val="0019691D"/>
    <w:rsid w:val="001973F5"/>
    <w:rsid w:val="001A622E"/>
    <w:rsid w:val="001A6839"/>
    <w:rsid w:val="001B0F8A"/>
    <w:rsid w:val="001B7238"/>
    <w:rsid w:val="001C0871"/>
    <w:rsid w:val="001C0ED8"/>
    <w:rsid w:val="001D4DA7"/>
    <w:rsid w:val="001D51DA"/>
    <w:rsid w:val="00203620"/>
    <w:rsid w:val="002101B7"/>
    <w:rsid w:val="00214174"/>
    <w:rsid w:val="002269C1"/>
    <w:rsid w:val="0023175D"/>
    <w:rsid w:val="00235D2C"/>
    <w:rsid w:val="002452DF"/>
    <w:rsid w:val="00255188"/>
    <w:rsid w:val="00256E47"/>
    <w:rsid w:val="002643A7"/>
    <w:rsid w:val="00266163"/>
    <w:rsid w:val="002745A6"/>
    <w:rsid w:val="00275BD8"/>
    <w:rsid w:val="00275CF4"/>
    <w:rsid w:val="00276989"/>
    <w:rsid w:val="002800FA"/>
    <w:rsid w:val="0028561A"/>
    <w:rsid w:val="0029216E"/>
    <w:rsid w:val="002939F5"/>
    <w:rsid w:val="00295A10"/>
    <w:rsid w:val="002A0D72"/>
    <w:rsid w:val="002A52C7"/>
    <w:rsid w:val="002A558A"/>
    <w:rsid w:val="002A5DD4"/>
    <w:rsid w:val="002B18FC"/>
    <w:rsid w:val="002B5C14"/>
    <w:rsid w:val="002C01DA"/>
    <w:rsid w:val="002C1328"/>
    <w:rsid w:val="002C17CA"/>
    <w:rsid w:val="002C4D44"/>
    <w:rsid w:val="002C6E20"/>
    <w:rsid w:val="002E17CE"/>
    <w:rsid w:val="002F1306"/>
    <w:rsid w:val="002F1848"/>
    <w:rsid w:val="002F6AB3"/>
    <w:rsid w:val="00302E0F"/>
    <w:rsid w:val="00303AA8"/>
    <w:rsid w:val="0031738B"/>
    <w:rsid w:val="003177C3"/>
    <w:rsid w:val="00320C2F"/>
    <w:rsid w:val="003312E1"/>
    <w:rsid w:val="00333210"/>
    <w:rsid w:val="003340FC"/>
    <w:rsid w:val="0034021B"/>
    <w:rsid w:val="00341F62"/>
    <w:rsid w:val="00342FCA"/>
    <w:rsid w:val="00357568"/>
    <w:rsid w:val="00362E5D"/>
    <w:rsid w:val="00364BAE"/>
    <w:rsid w:val="003663B2"/>
    <w:rsid w:val="00366BB4"/>
    <w:rsid w:val="00371DB2"/>
    <w:rsid w:val="003752EA"/>
    <w:rsid w:val="003A4693"/>
    <w:rsid w:val="003B2DD3"/>
    <w:rsid w:val="003C5A79"/>
    <w:rsid w:val="003D5EEA"/>
    <w:rsid w:val="003D772D"/>
    <w:rsid w:val="003F1C7A"/>
    <w:rsid w:val="00402D05"/>
    <w:rsid w:val="00404DD1"/>
    <w:rsid w:val="00413966"/>
    <w:rsid w:val="00413C8B"/>
    <w:rsid w:val="0041777C"/>
    <w:rsid w:val="0042128E"/>
    <w:rsid w:val="00421668"/>
    <w:rsid w:val="0042410D"/>
    <w:rsid w:val="00431CD0"/>
    <w:rsid w:val="0043233D"/>
    <w:rsid w:val="00452755"/>
    <w:rsid w:val="00452C3C"/>
    <w:rsid w:val="004557B9"/>
    <w:rsid w:val="00462CA7"/>
    <w:rsid w:val="00465B99"/>
    <w:rsid w:val="004803A2"/>
    <w:rsid w:val="004854B4"/>
    <w:rsid w:val="004855DD"/>
    <w:rsid w:val="004857E6"/>
    <w:rsid w:val="004863D7"/>
    <w:rsid w:val="00490121"/>
    <w:rsid w:val="00492C02"/>
    <w:rsid w:val="004932DC"/>
    <w:rsid w:val="004A4C22"/>
    <w:rsid w:val="004B0E7A"/>
    <w:rsid w:val="004D2049"/>
    <w:rsid w:val="004D4AB7"/>
    <w:rsid w:val="004D6AAB"/>
    <w:rsid w:val="004D7C32"/>
    <w:rsid w:val="004E1F22"/>
    <w:rsid w:val="004E2AB6"/>
    <w:rsid w:val="004E566B"/>
    <w:rsid w:val="004E59DC"/>
    <w:rsid w:val="004F275C"/>
    <w:rsid w:val="005060AD"/>
    <w:rsid w:val="0051122F"/>
    <w:rsid w:val="00512385"/>
    <w:rsid w:val="00517EC5"/>
    <w:rsid w:val="005347C0"/>
    <w:rsid w:val="0053639A"/>
    <w:rsid w:val="0054011B"/>
    <w:rsid w:val="0054415C"/>
    <w:rsid w:val="0055399B"/>
    <w:rsid w:val="005571F1"/>
    <w:rsid w:val="00560E37"/>
    <w:rsid w:val="005613C8"/>
    <w:rsid w:val="00567059"/>
    <w:rsid w:val="005714EA"/>
    <w:rsid w:val="0057600B"/>
    <w:rsid w:val="00576E76"/>
    <w:rsid w:val="0058082F"/>
    <w:rsid w:val="00582770"/>
    <w:rsid w:val="00583553"/>
    <w:rsid w:val="00585BDB"/>
    <w:rsid w:val="00585CCE"/>
    <w:rsid w:val="00585CF3"/>
    <w:rsid w:val="00587779"/>
    <w:rsid w:val="00591F0E"/>
    <w:rsid w:val="00593D7D"/>
    <w:rsid w:val="00593DE8"/>
    <w:rsid w:val="005A0A6E"/>
    <w:rsid w:val="005B2CAE"/>
    <w:rsid w:val="005C7890"/>
    <w:rsid w:val="005D03CC"/>
    <w:rsid w:val="005D14A7"/>
    <w:rsid w:val="005E1F65"/>
    <w:rsid w:val="005E2B0E"/>
    <w:rsid w:val="005E40FE"/>
    <w:rsid w:val="005E573A"/>
    <w:rsid w:val="005E7301"/>
    <w:rsid w:val="005F0AAD"/>
    <w:rsid w:val="005F1873"/>
    <w:rsid w:val="005F53F5"/>
    <w:rsid w:val="0061004B"/>
    <w:rsid w:val="00621FC3"/>
    <w:rsid w:val="006344DF"/>
    <w:rsid w:val="006368DF"/>
    <w:rsid w:val="0064581B"/>
    <w:rsid w:val="00653D52"/>
    <w:rsid w:val="00677BA9"/>
    <w:rsid w:val="0068055F"/>
    <w:rsid w:val="00683102"/>
    <w:rsid w:val="00684B22"/>
    <w:rsid w:val="0069463E"/>
    <w:rsid w:val="00696B22"/>
    <w:rsid w:val="006A4732"/>
    <w:rsid w:val="006A629A"/>
    <w:rsid w:val="006B7B44"/>
    <w:rsid w:val="006C3011"/>
    <w:rsid w:val="006C4D45"/>
    <w:rsid w:val="006D18AA"/>
    <w:rsid w:val="006D384D"/>
    <w:rsid w:val="006D4DBF"/>
    <w:rsid w:val="006E627B"/>
    <w:rsid w:val="006F7E2F"/>
    <w:rsid w:val="00700430"/>
    <w:rsid w:val="00701F89"/>
    <w:rsid w:val="00704906"/>
    <w:rsid w:val="00715E19"/>
    <w:rsid w:val="00720376"/>
    <w:rsid w:val="00734CB0"/>
    <w:rsid w:val="00734CCE"/>
    <w:rsid w:val="00741712"/>
    <w:rsid w:val="00744473"/>
    <w:rsid w:val="007465E3"/>
    <w:rsid w:val="00750262"/>
    <w:rsid w:val="00750781"/>
    <w:rsid w:val="007518F0"/>
    <w:rsid w:val="0076062D"/>
    <w:rsid w:val="007609BF"/>
    <w:rsid w:val="00762503"/>
    <w:rsid w:val="00767441"/>
    <w:rsid w:val="00771262"/>
    <w:rsid w:val="007725F5"/>
    <w:rsid w:val="007737CF"/>
    <w:rsid w:val="00773944"/>
    <w:rsid w:val="00780050"/>
    <w:rsid w:val="00787549"/>
    <w:rsid w:val="007947EF"/>
    <w:rsid w:val="00797858"/>
    <w:rsid w:val="007A16C0"/>
    <w:rsid w:val="007A1E91"/>
    <w:rsid w:val="007C3EBD"/>
    <w:rsid w:val="007C69CA"/>
    <w:rsid w:val="007D18C2"/>
    <w:rsid w:val="007D6916"/>
    <w:rsid w:val="007E000E"/>
    <w:rsid w:val="007E3A52"/>
    <w:rsid w:val="007E3FD4"/>
    <w:rsid w:val="007F0A8A"/>
    <w:rsid w:val="007F6781"/>
    <w:rsid w:val="00800D5E"/>
    <w:rsid w:val="0080255E"/>
    <w:rsid w:val="0082194E"/>
    <w:rsid w:val="008240B0"/>
    <w:rsid w:val="00832EE9"/>
    <w:rsid w:val="00833C2E"/>
    <w:rsid w:val="008353E4"/>
    <w:rsid w:val="00835489"/>
    <w:rsid w:val="00835FC5"/>
    <w:rsid w:val="00842138"/>
    <w:rsid w:val="008435E6"/>
    <w:rsid w:val="00845734"/>
    <w:rsid w:val="00845E76"/>
    <w:rsid w:val="00847D21"/>
    <w:rsid w:val="00851BF7"/>
    <w:rsid w:val="00852BD5"/>
    <w:rsid w:val="00864EAF"/>
    <w:rsid w:val="0086750B"/>
    <w:rsid w:val="00872B42"/>
    <w:rsid w:val="00873B00"/>
    <w:rsid w:val="008854EA"/>
    <w:rsid w:val="00886FDC"/>
    <w:rsid w:val="008939CE"/>
    <w:rsid w:val="008972BD"/>
    <w:rsid w:val="008A4C1E"/>
    <w:rsid w:val="008A663A"/>
    <w:rsid w:val="008B0A91"/>
    <w:rsid w:val="008B1E03"/>
    <w:rsid w:val="008B270B"/>
    <w:rsid w:val="008B3D8E"/>
    <w:rsid w:val="008B4142"/>
    <w:rsid w:val="008C2A2B"/>
    <w:rsid w:val="008C4DB6"/>
    <w:rsid w:val="008D0BCD"/>
    <w:rsid w:val="008D5FFB"/>
    <w:rsid w:val="008E10B3"/>
    <w:rsid w:val="008E3C48"/>
    <w:rsid w:val="008F3D51"/>
    <w:rsid w:val="008F54F0"/>
    <w:rsid w:val="008F7A37"/>
    <w:rsid w:val="00903980"/>
    <w:rsid w:val="00907CE6"/>
    <w:rsid w:val="00910152"/>
    <w:rsid w:val="009126F5"/>
    <w:rsid w:val="0091672E"/>
    <w:rsid w:val="009220D9"/>
    <w:rsid w:val="00925D3D"/>
    <w:rsid w:val="0092772A"/>
    <w:rsid w:val="00931A45"/>
    <w:rsid w:val="00931A6E"/>
    <w:rsid w:val="00936E22"/>
    <w:rsid w:val="009503B4"/>
    <w:rsid w:val="00952450"/>
    <w:rsid w:val="00957DBB"/>
    <w:rsid w:val="00961553"/>
    <w:rsid w:val="00962A83"/>
    <w:rsid w:val="00962DC5"/>
    <w:rsid w:val="00972F58"/>
    <w:rsid w:val="0097492F"/>
    <w:rsid w:val="009750DC"/>
    <w:rsid w:val="0099285D"/>
    <w:rsid w:val="00993697"/>
    <w:rsid w:val="009A6419"/>
    <w:rsid w:val="009B1B8C"/>
    <w:rsid w:val="009B4038"/>
    <w:rsid w:val="009C5BAE"/>
    <w:rsid w:val="009D12C5"/>
    <w:rsid w:val="009D14C7"/>
    <w:rsid w:val="009E09BC"/>
    <w:rsid w:val="009E09E8"/>
    <w:rsid w:val="009E2C3C"/>
    <w:rsid w:val="009F1728"/>
    <w:rsid w:val="00A02407"/>
    <w:rsid w:val="00A06D8E"/>
    <w:rsid w:val="00A11861"/>
    <w:rsid w:val="00A14BFC"/>
    <w:rsid w:val="00A21389"/>
    <w:rsid w:val="00A27CE9"/>
    <w:rsid w:val="00A30A0A"/>
    <w:rsid w:val="00A37C68"/>
    <w:rsid w:val="00A40430"/>
    <w:rsid w:val="00A40994"/>
    <w:rsid w:val="00A40EC3"/>
    <w:rsid w:val="00A42AB9"/>
    <w:rsid w:val="00A438D9"/>
    <w:rsid w:val="00A44447"/>
    <w:rsid w:val="00A51591"/>
    <w:rsid w:val="00A75B37"/>
    <w:rsid w:val="00A82DC9"/>
    <w:rsid w:val="00A92317"/>
    <w:rsid w:val="00A93997"/>
    <w:rsid w:val="00A9421C"/>
    <w:rsid w:val="00A94AC7"/>
    <w:rsid w:val="00AB21B2"/>
    <w:rsid w:val="00AB66FE"/>
    <w:rsid w:val="00AC2A42"/>
    <w:rsid w:val="00AD38C1"/>
    <w:rsid w:val="00AD4326"/>
    <w:rsid w:val="00AD4B5E"/>
    <w:rsid w:val="00AE2DA4"/>
    <w:rsid w:val="00AF1C2E"/>
    <w:rsid w:val="00AF2F33"/>
    <w:rsid w:val="00B2474E"/>
    <w:rsid w:val="00B531DD"/>
    <w:rsid w:val="00B565BF"/>
    <w:rsid w:val="00B6666B"/>
    <w:rsid w:val="00B67479"/>
    <w:rsid w:val="00B77936"/>
    <w:rsid w:val="00B80CE6"/>
    <w:rsid w:val="00B83811"/>
    <w:rsid w:val="00B83ED2"/>
    <w:rsid w:val="00B92661"/>
    <w:rsid w:val="00BA2218"/>
    <w:rsid w:val="00BB2B38"/>
    <w:rsid w:val="00BB6D79"/>
    <w:rsid w:val="00BB7CCC"/>
    <w:rsid w:val="00BD77D5"/>
    <w:rsid w:val="00BE1E7F"/>
    <w:rsid w:val="00BE72EC"/>
    <w:rsid w:val="00BE7E25"/>
    <w:rsid w:val="00C15DD0"/>
    <w:rsid w:val="00C16FE7"/>
    <w:rsid w:val="00C233F0"/>
    <w:rsid w:val="00C27707"/>
    <w:rsid w:val="00C31C8D"/>
    <w:rsid w:val="00C3291F"/>
    <w:rsid w:val="00C32EAB"/>
    <w:rsid w:val="00C36248"/>
    <w:rsid w:val="00C36A1C"/>
    <w:rsid w:val="00C37B7F"/>
    <w:rsid w:val="00C40AD1"/>
    <w:rsid w:val="00C40EC3"/>
    <w:rsid w:val="00C42B5A"/>
    <w:rsid w:val="00C440CF"/>
    <w:rsid w:val="00C53D2B"/>
    <w:rsid w:val="00C54A8E"/>
    <w:rsid w:val="00C5582E"/>
    <w:rsid w:val="00C57E94"/>
    <w:rsid w:val="00C61DC9"/>
    <w:rsid w:val="00C62362"/>
    <w:rsid w:val="00C627DE"/>
    <w:rsid w:val="00C62AAC"/>
    <w:rsid w:val="00C62BAA"/>
    <w:rsid w:val="00C70AB4"/>
    <w:rsid w:val="00C723B2"/>
    <w:rsid w:val="00C73A38"/>
    <w:rsid w:val="00C8748C"/>
    <w:rsid w:val="00C91642"/>
    <w:rsid w:val="00C94338"/>
    <w:rsid w:val="00C94D3F"/>
    <w:rsid w:val="00CA3B3B"/>
    <w:rsid w:val="00CB194B"/>
    <w:rsid w:val="00CB1B5A"/>
    <w:rsid w:val="00CC15F1"/>
    <w:rsid w:val="00CC5DB9"/>
    <w:rsid w:val="00CD6462"/>
    <w:rsid w:val="00CD7DE3"/>
    <w:rsid w:val="00CE566D"/>
    <w:rsid w:val="00CF4ABA"/>
    <w:rsid w:val="00D04C1D"/>
    <w:rsid w:val="00D062FC"/>
    <w:rsid w:val="00D14959"/>
    <w:rsid w:val="00D17BBC"/>
    <w:rsid w:val="00D32C65"/>
    <w:rsid w:val="00D37CE5"/>
    <w:rsid w:val="00D4341E"/>
    <w:rsid w:val="00D4560D"/>
    <w:rsid w:val="00D53957"/>
    <w:rsid w:val="00D55E4D"/>
    <w:rsid w:val="00D57693"/>
    <w:rsid w:val="00D60541"/>
    <w:rsid w:val="00D62EA4"/>
    <w:rsid w:val="00D644CE"/>
    <w:rsid w:val="00D65BFB"/>
    <w:rsid w:val="00D66C1B"/>
    <w:rsid w:val="00D72A47"/>
    <w:rsid w:val="00D751EB"/>
    <w:rsid w:val="00D96DA2"/>
    <w:rsid w:val="00DA1FC5"/>
    <w:rsid w:val="00DB15CE"/>
    <w:rsid w:val="00DB1A59"/>
    <w:rsid w:val="00DC71B2"/>
    <w:rsid w:val="00DD15EE"/>
    <w:rsid w:val="00DD2C47"/>
    <w:rsid w:val="00DD6A6F"/>
    <w:rsid w:val="00DD6C42"/>
    <w:rsid w:val="00DE3615"/>
    <w:rsid w:val="00DE5B08"/>
    <w:rsid w:val="00DE6349"/>
    <w:rsid w:val="00DF04DC"/>
    <w:rsid w:val="00E01B9B"/>
    <w:rsid w:val="00E05E20"/>
    <w:rsid w:val="00E126DF"/>
    <w:rsid w:val="00E15118"/>
    <w:rsid w:val="00E17687"/>
    <w:rsid w:val="00E219EC"/>
    <w:rsid w:val="00E25513"/>
    <w:rsid w:val="00E258BE"/>
    <w:rsid w:val="00E331B6"/>
    <w:rsid w:val="00E336C9"/>
    <w:rsid w:val="00E35FF4"/>
    <w:rsid w:val="00E43903"/>
    <w:rsid w:val="00E56192"/>
    <w:rsid w:val="00E633D8"/>
    <w:rsid w:val="00E65E2E"/>
    <w:rsid w:val="00E67822"/>
    <w:rsid w:val="00E801A1"/>
    <w:rsid w:val="00E82929"/>
    <w:rsid w:val="00E83970"/>
    <w:rsid w:val="00E90A26"/>
    <w:rsid w:val="00EA5BF0"/>
    <w:rsid w:val="00EB4B11"/>
    <w:rsid w:val="00EB5CAD"/>
    <w:rsid w:val="00EC3985"/>
    <w:rsid w:val="00EC7EBF"/>
    <w:rsid w:val="00ED1EB5"/>
    <w:rsid w:val="00EE13D4"/>
    <w:rsid w:val="00EF07E6"/>
    <w:rsid w:val="00EF37DC"/>
    <w:rsid w:val="00EF4BD6"/>
    <w:rsid w:val="00EF50E8"/>
    <w:rsid w:val="00EF51EF"/>
    <w:rsid w:val="00F05400"/>
    <w:rsid w:val="00F059A1"/>
    <w:rsid w:val="00F06F2F"/>
    <w:rsid w:val="00F13CE5"/>
    <w:rsid w:val="00F21956"/>
    <w:rsid w:val="00F529E9"/>
    <w:rsid w:val="00F60224"/>
    <w:rsid w:val="00F658D9"/>
    <w:rsid w:val="00F730E5"/>
    <w:rsid w:val="00F87793"/>
    <w:rsid w:val="00F95B57"/>
    <w:rsid w:val="00F96E04"/>
    <w:rsid w:val="00FA66DD"/>
    <w:rsid w:val="00FA7FCB"/>
    <w:rsid w:val="00FB27E7"/>
    <w:rsid w:val="00FD2A3F"/>
    <w:rsid w:val="00FD36D9"/>
    <w:rsid w:val="00FD3C5B"/>
    <w:rsid w:val="00FD3E31"/>
    <w:rsid w:val="00FD57CA"/>
    <w:rsid w:val="00FD63DA"/>
    <w:rsid w:val="00FD6DF8"/>
    <w:rsid w:val="00FE19A5"/>
    <w:rsid w:val="00FF3C8D"/>
    <w:rsid w:val="00FF3DA2"/>
    <w:rsid w:val="00FF58CA"/>
    <w:rsid w:val="00FF5E79"/>
    <w:rsid w:val="01EA4FF6"/>
    <w:rsid w:val="099F3C35"/>
    <w:rsid w:val="16FF5DA1"/>
    <w:rsid w:val="212004D8"/>
    <w:rsid w:val="22CC4E64"/>
    <w:rsid w:val="252234B0"/>
    <w:rsid w:val="264209F3"/>
    <w:rsid w:val="29AE7CC8"/>
    <w:rsid w:val="29E829BD"/>
    <w:rsid w:val="2DCF2E13"/>
    <w:rsid w:val="34031984"/>
    <w:rsid w:val="377569D0"/>
    <w:rsid w:val="3D8D2A7F"/>
    <w:rsid w:val="481A3C06"/>
    <w:rsid w:val="500D43CC"/>
    <w:rsid w:val="5B084B2F"/>
    <w:rsid w:val="60415AD1"/>
    <w:rsid w:val="612A5EE8"/>
    <w:rsid w:val="661A7112"/>
    <w:rsid w:val="6A7553C6"/>
    <w:rsid w:val="73C67C44"/>
    <w:rsid w:val="7EE1FD23"/>
    <w:rsid w:val="F1FB8F0E"/>
    <w:rsid w:val="F3FB12B1"/>
    <w:rsid w:val="F7FF7FC4"/>
    <w:rsid w:val="FDFF131F"/>
    <w:rsid w:val="FF3EEAB8"/>
    <w:rsid w:val="FF5BF13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4">
    <w:name w:val="heading 1"/>
    <w:basedOn w:val="1"/>
    <w:next w:val="1"/>
    <w:link w:val="14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semiHidden/>
    <w:unhideWhenUsed/>
    <w:qFormat/>
    <w:uiPriority w:val="99"/>
    <w:pPr>
      <w:ind w:firstLine="420" w:firstLineChars="200"/>
    </w:pPr>
  </w:style>
  <w:style w:type="paragraph" w:styleId="3">
    <w:name w:val="Body Text Indent"/>
    <w:basedOn w:val="1"/>
    <w:semiHidden/>
    <w:unhideWhenUsed/>
    <w:qFormat/>
    <w:uiPriority w:val="99"/>
    <w:pPr>
      <w:ind w:left="420" w:leftChars="200"/>
    </w:pPr>
  </w:style>
  <w:style w:type="paragraph" w:styleId="5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6">
    <w:name w:val="Balloon Text"/>
    <w:basedOn w:val="1"/>
    <w:link w:val="15"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1">
    <w:name w:val="列出段落1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10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0"/>
    <w:link w:val="7"/>
    <w:qFormat/>
    <w:uiPriority w:val="99"/>
    <w:rPr>
      <w:sz w:val="18"/>
      <w:szCs w:val="18"/>
    </w:rPr>
  </w:style>
  <w:style w:type="character" w:customStyle="1" w:styleId="14">
    <w:name w:val="标题 1 Char"/>
    <w:basedOn w:val="10"/>
    <w:link w:val="4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5">
    <w:name w:val="批注框文本 Char"/>
    <w:basedOn w:val="10"/>
    <w:link w:val="6"/>
    <w:semiHidden/>
    <w:qFormat/>
    <w:uiPriority w:val="99"/>
    <w:rPr>
      <w:sz w:val="18"/>
      <w:szCs w:val="18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MS Mincho" w:eastAsia="MS Mincho" w:cs="MS Mincho" w:hAnsiTheme="minorHAnsi"/>
      <w:color w:val="000000"/>
      <w:sz w:val="24"/>
      <w:szCs w:val="24"/>
      <w:lang w:val="en-US" w:eastAsia="zh-CN" w:bidi="ar-SA"/>
    </w:rPr>
  </w:style>
  <w:style w:type="paragraph" w:styleId="17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8">
    <w:name w:val="font6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9">
    <w:name w:val="font91"/>
    <w:qFormat/>
    <w:uiPriority w:val="0"/>
    <w:rPr>
      <w:rFonts w:hint="eastAsia" w:ascii="仿宋" w:hAnsi="仿宋" w:eastAsia="仿宋" w:cs="仿宋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12</Pages>
  <Words>4503</Words>
  <Characters>5067</Characters>
  <Lines>54</Lines>
  <Paragraphs>15</Paragraphs>
  <TotalTime>1</TotalTime>
  <ScaleCrop>false</ScaleCrop>
  <LinksUpToDate>false</LinksUpToDate>
  <CharactersWithSpaces>5170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2017-02-16T08:37:00Z</dcterms:created>
  <dc:creator>SDWM</dc:creator>
  <cp:lastModifiedBy>user</cp:lastModifiedBy>
  <cp:lastPrinted>2017-11-09T08:53:00Z</cp:lastPrinted>
  <dcterms:modified xsi:type="dcterms:W3CDTF">2022-11-28T16:48:44Z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A75EF97FC33B44E08EA8139E10969710</vt:lpwstr>
  </property>
</Properties>
</file>