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本次检验项目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餐饮食品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消毒餐(饮)具》（GB 14934-2016）、《食品安全国家标准 食品添加剂使用标准》（GB 2760-2014）、《食品安全国家标准 食品中污染物限量》（GB 2762-2017）、《食品中可能违法添加的非食用物质和易滥用的食品添加剂品种名单(第五批)》（整顿办函[2011]1号）《中华人民共和国卫生部、国家食品药品监督管理局公告》（2012年第10号）等标准及产品明示标准和质量要求。</w:t>
      </w:r>
      <w:bookmarkStart w:id="0" w:name="_GoBack"/>
      <w:bookmarkEnd w:id="0"/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复用餐饮具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(餐馆自行消毒)检验项目包括阴离子合成洗涤剂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(以十二烷基苯磺酸钠计)、大肠菌群。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2.复用餐饮具(集中清洗消毒服务单位消毒)检验项目包括大肠菌群。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3.糕点(自制)检验项目包括过氧化值(以脂肪计)和山梨酸及其钾盐(以山梨酸计)。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小麦粉制品(自制)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苯甲酸及其钠盐(以苯甲酸计)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和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糖精钠(以糖精计)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default" w:ascii="黑体" w:hAnsi="黑体" w:eastAsia="黑体" w:cs="黑体"/>
          <w:sz w:val="32"/>
          <w:szCs w:val="32"/>
          <w:lang w:val="en-US" w:eastAsia="zh-CN"/>
        </w:rPr>
        <w:t>炒货食品及坚果制品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食品中铅的测定》（GB 5009.12-2017）、《食品安全国家标准 食品中酸价的测定》（GB 5009.229-2016）等标准及产品明示标准和质量要求。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1.开心果、杏仁、扁桃仁、松仁、瓜子检验项目包括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铅(以Pb计)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和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酸价(以脂肪计)(KOH)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方便食品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食品中过氧化值的测定》(GB 5009.227-2016)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、《食品安全国家标准 食品添加剂使用标准》（GB 2760-2014）、《食品安全地方标准 调味面制品》（DBS50/ 028-2017）等标准及产品明示标准和质量要求。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1.调味面制品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检验项目为过氧化值(以脂肪计)。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酒类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蒸馏酒及其配制酒》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2757-2012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《浓香型白酒》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10781.1-2006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《固液法白酒》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20822-2007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1.白酒、白酒(液态)、白酒(原酒)检验项目包括糖精钠(以糖精计)、三氯蔗糖、酒精度。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粮食加工品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1.大米检验项目包括镉(以Cd计)。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肉制品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（GB 2760-2014）、《食品安全国家标准 食品中污染物限量》（GB 2762-2017）、《食品中可能违法添加的非食用物质和易滥用的食品添加剂品种名单（第五批）》（整顿办函〔2011〕1 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1.酱卤肉制品检验项目包括山梨酸及其钾盐(以山梨酸计)、过氧化值(以脂肪计)。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2.腌腊肉制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品检验项目包括苯甲酸及其钠盐(以苯甲酸计)、山梨酸及其钾盐(以山梨酸计)、亚硝酸盐(以亚硝酸钠计)。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食用农产品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食品中污染物限量》（GB 2762-2017）、《食品安全国家标准 食品中农药最大残留限量》（GB 2763-2019）、《食品安全国家标准 鲜（冻）畜、禽产品》（GB 2707-2016）、《食品安全国家标准 食品中兽药最大残留限量》（GB 31650-2019）、《食品安全国家标准 鲜、冻动物性水产品》（GB 2733-2015）、《食品中可能违法添加的非食用物质和易滥用的食品添加剂名单（第四批）》（整顿办函〔2010〕50  号）、《动物性食品中兽药最高残留限量》（农业部公告第235 号）、《兽药地方标准废止目录》（农业部公告第 560 号）、《食品动物中禁止使用的药品及其他化合物清单》（农业农村部公告第 250 号）等标准及产品明示标准和质量要求。抽检依据为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等标准及产品明示标准和质量要求。</w:t>
      </w:r>
    </w:p>
    <w:p>
      <w:pPr>
        <w:numPr>
          <w:ilvl w:val="0"/>
          <w:numId w:val="2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</w:t>
      </w:r>
    </w:p>
    <w:p>
      <w:pPr>
        <w:pStyle w:val="5"/>
        <w:numPr>
          <w:ilvl w:val="0"/>
          <w:numId w:val="3"/>
        </w:numPr>
        <w:tabs>
          <w:tab w:val="left" w:pos="1155"/>
        </w:tabs>
        <w:spacing w:before="3" w:after="0" w:line="350" w:lineRule="auto"/>
        <w:ind w:left="111" w:right="107" w:firstLine="640"/>
        <w:jc w:val="left"/>
        <w:rPr>
          <w:sz w:val="32"/>
        </w:rPr>
      </w:pPr>
      <w:r>
        <w:rPr>
          <w:spacing w:val="-4"/>
          <w:sz w:val="32"/>
        </w:rPr>
        <w:t>淡水鱼检验项目包括孔雀石绿、</w:t>
      </w:r>
      <w:r>
        <w:rPr>
          <w:spacing w:val="-10"/>
          <w:sz w:val="32"/>
        </w:rPr>
        <w:t>恩诺沙星、</w:t>
      </w:r>
      <w:r>
        <w:rPr>
          <w:spacing w:val="-4"/>
          <w:sz w:val="32"/>
        </w:rPr>
        <w:t>地西泮</w:t>
      </w:r>
      <w:r>
        <w:rPr>
          <w:rFonts w:hint="eastAsia"/>
          <w:spacing w:val="-4"/>
          <w:sz w:val="32"/>
          <w:lang w:eastAsia="zh-CN"/>
        </w:rPr>
        <w:t>。</w:t>
      </w:r>
    </w:p>
    <w:p>
      <w:pPr>
        <w:pStyle w:val="5"/>
        <w:numPr>
          <w:ilvl w:val="0"/>
          <w:numId w:val="3"/>
        </w:numPr>
        <w:tabs>
          <w:tab w:val="left" w:pos="1155"/>
        </w:tabs>
        <w:spacing w:before="3" w:after="0" w:line="350" w:lineRule="auto"/>
        <w:ind w:left="111" w:right="107" w:firstLine="640"/>
        <w:jc w:val="left"/>
        <w:rPr>
          <w:sz w:val="32"/>
        </w:rPr>
      </w:pPr>
      <w:r>
        <w:rPr>
          <w:rFonts w:hint="eastAsia"/>
          <w:spacing w:val="-4"/>
          <w:sz w:val="32"/>
          <w:lang w:eastAsia="zh-CN"/>
        </w:rPr>
        <w:t>海</w:t>
      </w:r>
      <w:r>
        <w:rPr>
          <w:spacing w:val="-4"/>
          <w:sz w:val="32"/>
        </w:rPr>
        <w:t>水鱼检验项目包括孔雀石绿</w:t>
      </w:r>
      <w:r>
        <w:rPr>
          <w:rFonts w:hint="eastAsia"/>
          <w:spacing w:val="-4"/>
          <w:sz w:val="32"/>
          <w:lang w:eastAsia="zh-CN"/>
        </w:rPr>
        <w:t>，甲硝唑。</w:t>
      </w:r>
    </w:p>
    <w:p>
      <w:pPr>
        <w:pStyle w:val="5"/>
        <w:numPr>
          <w:ilvl w:val="0"/>
          <w:numId w:val="3"/>
        </w:numPr>
        <w:tabs>
          <w:tab w:val="left" w:pos="1155"/>
        </w:tabs>
        <w:spacing w:before="3" w:after="0" w:line="350" w:lineRule="auto"/>
        <w:ind w:left="111" w:right="107" w:firstLine="640"/>
        <w:jc w:val="left"/>
        <w:rPr>
          <w:rFonts w:hint="eastAsia"/>
          <w:lang w:val="en-US" w:eastAsia="zh-CN"/>
        </w:rPr>
      </w:pPr>
      <w:r>
        <w:rPr>
          <w:rFonts w:hint="eastAsia"/>
          <w:spacing w:val="-4"/>
          <w:sz w:val="32"/>
          <w:lang w:eastAsia="zh-CN"/>
        </w:rPr>
        <w:t>其他水产品</w:t>
      </w:r>
      <w:r>
        <w:rPr>
          <w:spacing w:val="-4"/>
          <w:sz w:val="32"/>
        </w:rPr>
        <w:t>检验项目包括孔雀石绿、</w:t>
      </w:r>
      <w:r>
        <w:rPr>
          <w:spacing w:val="-10"/>
          <w:sz w:val="32"/>
        </w:rPr>
        <w:t>恩诺沙星</w:t>
      </w:r>
      <w:r>
        <w:rPr>
          <w:rFonts w:hint="eastAsia"/>
          <w:spacing w:val="-10"/>
          <w:sz w:val="32"/>
          <w:lang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食用油、油脂及其制品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抽检依据为《芝麻油》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8233-2018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植物油》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2716-2018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食品中污染物限量》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2762-2017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1.芝麻油检验项目包括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乙基麦芽酚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菜籽油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特丁基对苯二酚(TBHQ)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和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溶剂残留量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highlight w:val="none"/>
          <w:lang w:val="en-US" w:eastAsia="zh-CN"/>
        </w:rPr>
        <w:t>蔬菜制品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1.蔬菜干制品检验项目包括二氧化硫残留量和铅(以Pb计)。</w:t>
      </w:r>
    </w:p>
    <w:p>
      <w:pPr>
        <w:pStyle w:val="2"/>
        <w:numPr>
          <w:numId w:val="0"/>
        </w:numPr>
        <w:ind w:leftChars="0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highlight w:val="none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2323F4"/>
    <w:multiLevelType w:val="singleLevel"/>
    <w:tmpl w:val="FE2323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60382F6E"/>
    <w:multiLevelType w:val="multilevel"/>
    <w:tmpl w:val="60382F6E"/>
    <w:lvl w:ilvl="0" w:tentative="0">
      <w:start w:val="1"/>
      <w:numFmt w:val="decimal"/>
      <w:lvlText w:val="%1."/>
      <w:lvlJc w:val="left"/>
      <w:pPr>
        <w:ind w:left="111" w:hanging="24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0" w:hanging="24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1" w:hanging="24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51" w:hanging="24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2" w:hanging="24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3" w:hanging="24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83" w:hanging="24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94" w:hanging="24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5" w:hanging="242"/>
      </w:pPr>
      <w:rPr>
        <w:rFonts w:hint="default"/>
        <w:lang w:val="zh-CN" w:eastAsia="zh-CN" w:bidi="zh-CN"/>
      </w:rPr>
    </w:lvl>
  </w:abstractNum>
  <w:abstractNum w:abstractNumId="2">
    <w:nsid w:val="6AAE136E"/>
    <w:multiLevelType w:val="singleLevel"/>
    <w:tmpl w:val="6AAE136E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GU5ZDQxODE3M2UzZmQ1ZDI3YzEyNTcwNzllOGMifQ=="/>
  </w:docVars>
  <w:rsids>
    <w:rsidRoot w:val="493123BE"/>
    <w:rsid w:val="01A83C09"/>
    <w:rsid w:val="03AF0EE7"/>
    <w:rsid w:val="03DA6534"/>
    <w:rsid w:val="05271AFA"/>
    <w:rsid w:val="05824577"/>
    <w:rsid w:val="06016502"/>
    <w:rsid w:val="064006F3"/>
    <w:rsid w:val="06A74625"/>
    <w:rsid w:val="071A45E3"/>
    <w:rsid w:val="08A63A80"/>
    <w:rsid w:val="09751554"/>
    <w:rsid w:val="0A8D5FAA"/>
    <w:rsid w:val="0D823275"/>
    <w:rsid w:val="0E3C4B55"/>
    <w:rsid w:val="0E892E6C"/>
    <w:rsid w:val="0ED51137"/>
    <w:rsid w:val="11FA1F2B"/>
    <w:rsid w:val="12337339"/>
    <w:rsid w:val="1235691C"/>
    <w:rsid w:val="1457591B"/>
    <w:rsid w:val="16313A49"/>
    <w:rsid w:val="1BDF278A"/>
    <w:rsid w:val="1D4520F6"/>
    <w:rsid w:val="1DFF407B"/>
    <w:rsid w:val="1F5A4CCF"/>
    <w:rsid w:val="21E41B6F"/>
    <w:rsid w:val="22DA161D"/>
    <w:rsid w:val="23173F36"/>
    <w:rsid w:val="231A06FF"/>
    <w:rsid w:val="23377BB1"/>
    <w:rsid w:val="23C55C42"/>
    <w:rsid w:val="243C3C0C"/>
    <w:rsid w:val="25C70768"/>
    <w:rsid w:val="25CD3AD4"/>
    <w:rsid w:val="2613738E"/>
    <w:rsid w:val="2633007B"/>
    <w:rsid w:val="27E345BB"/>
    <w:rsid w:val="28811AD3"/>
    <w:rsid w:val="28FA301D"/>
    <w:rsid w:val="296D4238"/>
    <w:rsid w:val="2A64751E"/>
    <w:rsid w:val="2BB31480"/>
    <w:rsid w:val="2BF90788"/>
    <w:rsid w:val="2C7332D9"/>
    <w:rsid w:val="305D7B83"/>
    <w:rsid w:val="30C47501"/>
    <w:rsid w:val="31035AE2"/>
    <w:rsid w:val="317431FB"/>
    <w:rsid w:val="317926D5"/>
    <w:rsid w:val="31FB075D"/>
    <w:rsid w:val="31FF509F"/>
    <w:rsid w:val="32C71FDB"/>
    <w:rsid w:val="32D86506"/>
    <w:rsid w:val="3341393C"/>
    <w:rsid w:val="33EB21DE"/>
    <w:rsid w:val="34BF0E0C"/>
    <w:rsid w:val="35B360E6"/>
    <w:rsid w:val="372C3DBA"/>
    <w:rsid w:val="37497DFB"/>
    <w:rsid w:val="38BF264A"/>
    <w:rsid w:val="3AF4759B"/>
    <w:rsid w:val="3B0B40DD"/>
    <w:rsid w:val="3CFA186D"/>
    <w:rsid w:val="3EA85A6F"/>
    <w:rsid w:val="3FD66E95"/>
    <w:rsid w:val="417D1C7B"/>
    <w:rsid w:val="42333C8E"/>
    <w:rsid w:val="4274278A"/>
    <w:rsid w:val="441375E7"/>
    <w:rsid w:val="45EF780F"/>
    <w:rsid w:val="45F848BE"/>
    <w:rsid w:val="460A75DE"/>
    <w:rsid w:val="46A74AC6"/>
    <w:rsid w:val="485D2719"/>
    <w:rsid w:val="48902DDF"/>
    <w:rsid w:val="48E47706"/>
    <w:rsid w:val="493123BE"/>
    <w:rsid w:val="495F4DC6"/>
    <w:rsid w:val="4977185E"/>
    <w:rsid w:val="49932805"/>
    <w:rsid w:val="49F7175E"/>
    <w:rsid w:val="4A233E3D"/>
    <w:rsid w:val="4AF15A3B"/>
    <w:rsid w:val="4B3B73A1"/>
    <w:rsid w:val="4BF058F8"/>
    <w:rsid w:val="4C49704E"/>
    <w:rsid w:val="4E116D2E"/>
    <w:rsid w:val="4F060C85"/>
    <w:rsid w:val="500561E6"/>
    <w:rsid w:val="50125C19"/>
    <w:rsid w:val="50A40420"/>
    <w:rsid w:val="523C5AB8"/>
    <w:rsid w:val="52417F5C"/>
    <w:rsid w:val="528F75F0"/>
    <w:rsid w:val="53436A33"/>
    <w:rsid w:val="534A3870"/>
    <w:rsid w:val="5546165C"/>
    <w:rsid w:val="565C7795"/>
    <w:rsid w:val="568963F4"/>
    <w:rsid w:val="56E32125"/>
    <w:rsid w:val="5AE8332B"/>
    <w:rsid w:val="5C6254AC"/>
    <w:rsid w:val="5CB07976"/>
    <w:rsid w:val="5E711B14"/>
    <w:rsid w:val="5EE24F84"/>
    <w:rsid w:val="5F764111"/>
    <w:rsid w:val="5F80154C"/>
    <w:rsid w:val="608E5C42"/>
    <w:rsid w:val="60E55BA0"/>
    <w:rsid w:val="61006F29"/>
    <w:rsid w:val="61C30D25"/>
    <w:rsid w:val="622C3EDE"/>
    <w:rsid w:val="64CB3FD2"/>
    <w:rsid w:val="65764FA6"/>
    <w:rsid w:val="65885534"/>
    <w:rsid w:val="66A87576"/>
    <w:rsid w:val="67350EC3"/>
    <w:rsid w:val="677B4FEC"/>
    <w:rsid w:val="679514C2"/>
    <w:rsid w:val="67D278AC"/>
    <w:rsid w:val="6B5C479A"/>
    <w:rsid w:val="6C5233EB"/>
    <w:rsid w:val="6E447837"/>
    <w:rsid w:val="6E7825BD"/>
    <w:rsid w:val="6F6560B7"/>
    <w:rsid w:val="6F695D72"/>
    <w:rsid w:val="6F7271AA"/>
    <w:rsid w:val="6FF22EEA"/>
    <w:rsid w:val="70C474B4"/>
    <w:rsid w:val="70F12F5F"/>
    <w:rsid w:val="716B3F05"/>
    <w:rsid w:val="71847558"/>
    <w:rsid w:val="7231134A"/>
    <w:rsid w:val="73A04FAE"/>
    <w:rsid w:val="74291359"/>
    <w:rsid w:val="74FF2988"/>
    <w:rsid w:val="77A25F54"/>
    <w:rsid w:val="79BF6085"/>
    <w:rsid w:val="7AF665CC"/>
    <w:rsid w:val="7CBC7B4E"/>
    <w:rsid w:val="7D034F6E"/>
    <w:rsid w:val="7D123535"/>
    <w:rsid w:val="7DBA1D68"/>
    <w:rsid w:val="7E786BF0"/>
    <w:rsid w:val="7F11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spacing w:after="120" w:afterLines="0" w:afterAutospacing="0"/>
    </w:pPr>
  </w:style>
  <w:style w:type="paragraph" w:styleId="5">
    <w:name w:val="List Paragraph"/>
    <w:basedOn w:val="1"/>
    <w:qFormat/>
    <w:uiPriority w:val="1"/>
    <w:pPr>
      <w:spacing w:before="5"/>
      <w:ind w:left="111" w:right="106" w:firstLine="64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1699</Words>
  <Characters>2010</Characters>
  <Lines>0</Lines>
  <Paragraphs>0</Paragraphs>
  <TotalTime>2</TotalTime>
  <ScaleCrop>false</ScaleCrop>
  <LinksUpToDate>false</LinksUpToDate>
  <CharactersWithSpaces>2067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2021-09-08T06:54:00Z</dcterms:created>
  <dc:creator>我爱的是你爱我</dc:creator>
  <cp:lastModifiedBy>七朵猫儿</cp:lastModifiedBy>
  <dcterms:modified xsi:type="dcterms:W3CDTF">2023-04-25T09:43:35Z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CE75A34F0E8A4757851654E79981FF54</vt:lpwstr>
  </property>
</Properties>
</file>