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ind w:firstLine="2640" w:firstLineChars="600"/>
        <w:jc w:val="both"/>
        <w:rPr>
          <w:rFonts w:hint="eastAsia" w:ascii="方正小标宋简体" w:eastAsia="方正小标宋简体" w:hAnsi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/>
          <w:b/>
          <w:bCs/>
          <w:sz w:val="44"/>
          <w:szCs w:val="44"/>
        </w:rPr>
        <w:t>本次检验项目</w:t>
      </w:r>
    </w:p>
    <w:p>
      <w:pPr>
        <w:numPr>
          <w:numId w:val="0"/>
        </w:num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一、</w:t>
      </w:r>
      <w:r>
        <w:rPr>
          <w:rFonts w:hint="eastAsia" w:asciiTheme="majorEastAsia" w:hAnsiTheme="majorEastAsia" w:eastAsiaTheme="majorEastAsia"/>
          <w:sz w:val="32"/>
          <w:szCs w:val="32"/>
        </w:rPr>
        <w:t>餐饮食品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（一）抽检依据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依据是《整顿办函[2011]1号》、GB 2760-2014《食品安全国家标准 食品添加剂使用标准》。</w:t>
      </w:r>
    </w:p>
    <w:p>
      <w:pPr>
        <w:adjustRightInd w:val="0"/>
        <w:snapToGrid w:val="0"/>
        <w:spacing w:line="600" w:lineRule="exact"/>
        <w:ind w:firstLine="566" w:firstLineChars="17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（二）检验项目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苯甲酸及其钠盐(以苯甲酸计)、山梨酸及其钾盐(以山梨酸计)、糖精钠(以糖精计)、铝的残留量(干样品、以Al计)、那可丁、可待因、吗啡、罂粟碱。</w:t>
      </w:r>
    </w:p>
    <w:p>
      <w:pPr>
        <w:numPr>
          <w:numId w:val="0"/>
        </w:num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二、</w:t>
      </w:r>
      <w:r>
        <w:rPr>
          <w:rFonts w:hint="eastAsia" w:asciiTheme="majorEastAsia" w:hAnsiTheme="majorEastAsia" w:eastAsiaTheme="majorEastAsia"/>
          <w:sz w:val="32"/>
          <w:szCs w:val="32"/>
        </w:rPr>
        <w:t>炒货食品及坚果制品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（一）抽检依据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依据是GB 2760-2014《食品安全国家标准 食品添加剂使用标准》。</w:t>
      </w:r>
    </w:p>
    <w:p>
      <w:pPr>
        <w:adjustRightInd w:val="0"/>
        <w:snapToGrid w:val="0"/>
        <w:spacing w:line="600" w:lineRule="exact"/>
        <w:ind w:firstLine="566" w:firstLineChars="17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（二）检验项目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铅(以Pb计)、糖精钠(以糖精计)、甜蜜素(以环己基氨基磺酸计)。</w:t>
      </w:r>
    </w:p>
    <w:p>
      <w:pPr>
        <w:numPr>
          <w:numId w:val="0"/>
        </w:num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三、</w:t>
      </w:r>
      <w:r>
        <w:rPr>
          <w:rFonts w:hint="eastAsia" w:asciiTheme="majorEastAsia" w:hAnsiTheme="majorEastAsia" w:eastAsiaTheme="majorEastAsia"/>
          <w:sz w:val="32"/>
          <w:szCs w:val="32"/>
        </w:rPr>
        <w:t>淀粉及淀粉制品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（一）抽检依据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依据是GB 2762-2017《食品安全国家标准 食品中污染物限量》、GB 2760-2014《食品安全国家标准 食品添加剂使用标准》。</w:t>
      </w:r>
    </w:p>
    <w:p>
      <w:pPr>
        <w:adjustRightInd w:val="0"/>
        <w:snapToGrid w:val="0"/>
        <w:spacing w:line="600" w:lineRule="exact"/>
        <w:ind w:firstLine="566" w:firstLineChars="17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（二）检验项目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铅(以Pb计)、二氧化硫残留量、铝的残留量(干样品、以Al计)、山梨酸及其钾盐(以山梨酸计)、苯甲酸及其钠盐(以苯甲酸计)。</w:t>
      </w:r>
    </w:p>
    <w:p>
      <w:pPr>
        <w:numPr>
          <w:numId w:val="0"/>
        </w:numPr>
        <w:adjustRightInd w:val="0"/>
        <w:snapToGrid w:val="0"/>
        <w:spacing w:line="600" w:lineRule="exact"/>
        <w:ind w:firstLine="960" w:firstLineChars="3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四、</w:t>
      </w:r>
      <w:r>
        <w:rPr>
          <w:rFonts w:hint="eastAsia" w:asciiTheme="majorEastAsia" w:hAnsiTheme="majorEastAsia" w:eastAsiaTheme="majorEastAsia"/>
          <w:sz w:val="32"/>
          <w:szCs w:val="32"/>
        </w:rPr>
        <w:t>糕点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（一）抽检依据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依据是GB 2760-2014《食品安全国家标准 食品添加剂使用标准》、GB 7099-2015《食品安全国家标准 糕点、面包》。</w:t>
      </w:r>
    </w:p>
    <w:p>
      <w:pPr>
        <w:adjustRightInd w:val="0"/>
        <w:snapToGrid w:val="0"/>
        <w:spacing w:line="600" w:lineRule="exact"/>
        <w:ind w:firstLine="566" w:firstLineChars="17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（二）检验项目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糖精钠(以糖精计)、山梨酸及其钾盐(以山梨酸计)、苯甲酸及其钠盐(以苯甲酸计)、过氧化值(以脂肪计)、甜蜜素(以环己基氨基磺酸计)。</w:t>
      </w:r>
    </w:p>
    <w:p>
      <w:pPr>
        <w:numPr>
          <w:numId w:val="0"/>
        </w:numPr>
        <w:adjustRightInd w:val="0"/>
        <w:snapToGrid w:val="0"/>
        <w:spacing w:line="600" w:lineRule="exact"/>
        <w:ind w:firstLine="960" w:firstLineChars="3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五、</w:t>
      </w:r>
      <w:r>
        <w:rPr>
          <w:rFonts w:hint="eastAsia" w:asciiTheme="majorEastAsia" w:hAnsiTheme="majorEastAsia" w:eastAsiaTheme="majorEastAsia"/>
          <w:sz w:val="32"/>
          <w:szCs w:val="32"/>
        </w:rPr>
        <w:t>酒类</w:t>
      </w:r>
    </w:p>
    <w:p>
      <w:pPr>
        <w:adjustRightInd w:val="0"/>
        <w:snapToGrid w:val="0"/>
        <w:spacing w:line="600" w:lineRule="exact"/>
        <w:ind w:firstLine="960" w:firstLineChars="3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（一）抽检依据</w:t>
      </w:r>
    </w:p>
    <w:p>
      <w:pPr>
        <w:adjustRightInd w:val="0"/>
        <w:snapToGrid w:val="0"/>
        <w:spacing w:line="600" w:lineRule="exact"/>
        <w:ind w:firstLine="960" w:firstLineChars="3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依据是《GB 2760-2014《食品安全国家标准 食品添加剂使用标准》、GB 2762-2017《食品安全国家标准 食品中污染物限量》、GB 2757-2012《食品安全国家标准 蒸馏酒及其配制酒》》。</w:t>
      </w:r>
    </w:p>
    <w:p>
      <w:pPr>
        <w:adjustRightInd w:val="0"/>
        <w:snapToGrid w:val="0"/>
        <w:spacing w:line="600" w:lineRule="exact"/>
        <w:ind w:firstLine="566" w:firstLineChars="17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（二）检验项目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甲醇、铅(以Pb计)、三氯蔗糖、糖精钠(以糖精计)、甜蜜素(以环己基氨基磺酸计)。</w:t>
      </w:r>
    </w:p>
    <w:p>
      <w:pPr>
        <w:numPr>
          <w:numId w:val="0"/>
        </w:numPr>
        <w:adjustRightInd w:val="0"/>
        <w:snapToGrid w:val="0"/>
        <w:spacing w:line="600" w:lineRule="exact"/>
        <w:ind w:firstLine="960" w:firstLineChars="3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六、</w:t>
      </w:r>
      <w:r>
        <w:rPr>
          <w:rFonts w:hint="eastAsia" w:asciiTheme="majorEastAsia" w:hAnsiTheme="majorEastAsia" w:eastAsiaTheme="majorEastAsia"/>
          <w:sz w:val="32"/>
          <w:szCs w:val="32"/>
        </w:rPr>
        <w:t>粮食加工品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（一）抽检依据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依据是GB 2761-2017《食品安全国家标准 食品中真菌毒素限量》、GB 2762-2017《食品安全国家标准 食品中污染物限量》、卫生部公告[2011]第4号 卫生部等7部门《关于撤销食品添加剂过氧化苯甲酰、过氧化钙的公告》。</w:t>
      </w:r>
    </w:p>
    <w:p>
      <w:pPr>
        <w:adjustRightInd w:val="0"/>
        <w:snapToGrid w:val="0"/>
        <w:spacing w:line="600" w:lineRule="exact"/>
        <w:ind w:firstLine="566" w:firstLineChars="17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（二）检验项目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苯并[a]芘、镉(以Cd计)、过氧化苯甲酰、黄曲霉毒素B₁、铅(以Pb计)、脱氧雪腐镰刀菌烯醇。</w:t>
      </w:r>
    </w:p>
    <w:p>
      <w:pPr>
        <w:numPr>
          <w:numId w:val="0"/>
        </w:num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七、</w:t>
      </w:r>
      <w:r>
        <w:rPr>
          <w:rFonts w:hint="eastAsia" w:asciiTheme="majorEastAsia" w:hAnsiTheme="majorEastAsia" w:eastAsiaTheme="majorEastAsia"/>
          <w:sz w:val="32"/>
          <w:szCs w:val="32"/>
        </w:rPr>
        <w:t>肉制品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（一）抽检依据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依据是GB 2730-2015《食品安全国家标准 腌腊肉制品》、GB 2760-2014《食品安全国家标准 食品添加剂使用标准》、GB 2762-2017《食品安全国家标准 食品中污染物限量》、整顿办函[2011]1号《食品中可能违法添加的非食用物质和易滥用的食品添加剂品种名单(第五批)》。</w:t>
      </w:r>
    </w:p>
    <w:p>
      <w:pPr>
        <w:adjustRightInd w:val="0"/>
        <w:snapToGrid w:val="0"/>
        <w:spacing w:line="600" w:lineRule="exact"/>
        <w:ind w:firstLine="566" w:firstLineChars="17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（二）检验项目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苯甲酸及其钠盐(以苯甲酸计)、过氧化值(以脂肪计)、氯霉素、山梨酸及其钾盐(以山梨酸计)、脱氢乙酸及其钠盐(以脱氢乙酸计)、亚硝酸盐(以亚硝酸钠计)、胭脂红、总砷(以As计)。</w:t>
      </w:r>
    </w:p>
    <w:p>
      <w:pPr>
        <w:numPr>
          <w:numId w:val="0"/>
        </w:num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八、</w:t>
      </w:r>
      <w:r>
        <w:rPr>
          <w:rFonts w:hint="eastAsia" w:asciiTheme="majorEastAsia" w:hAnsiTheme="majorEastAsia" w:eastAsiaTheme="majorEastAsia"/>
          <w:sz w:val="32"/>
          <w:szCs w:val="32"/>
        </w:rPr>
        <w:t>食用油、油脂及其制品</w:t>
      </w:r>
    </w:p>
    <w:p>
      <w:pPr>
        <w:adjustRightInd w:val="0"/>
        <w:snapToGrid w:val="0"/>
        <w:spacing w:line="600" w:lineRule="exact"/>
        <w:ind w:firstLine="42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（一）抽检依据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依据是GB 2760-2014《食品安全国家标准 食品添加剂使用标准》、GB 2762-2017《食品安全国家标准 食品中污染物限量》。</w:t>
      </w:r>
    </w:p>
    <w:p>
      <w:pPr>
        <w:adjustRightInd w:val="0"/>
        <w:snapToGrid w:val="0"/>
        <w:spacing w:line="600" w:lineRule="exact"/>
        <w:ind w:firstLine="566" w:firstLineChars="17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（二）检验项目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苯并[a]芘、铅(以Pb计)、特丁基对苯二酚(TBHQ)、乙基麦芽酚。</w:t>
      </w:r>
    </w:p>
    <w:p>
      <w:pPr>
        <w:numPr>
          <w:numId w:val="0"/>
        </w:num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九、</w:t>
      </w:r>
      <w:r>
        <w:rPr>
          <w:rFonts w:hint="eastAsia" w:asciiTheme="majorEastAsia" w:hAnsiTheme="majorEastAsia" w:eastAsiaTheme="majorEastAsia"/>
          <w:sz w:val="32"/>
          <w:szCs w:val="32"/>
        </w:rPr>
        <w:t>水果制品</w:t>
      </w:r>
    </w:p>
    <w:p>
      <w:pPr>
        <w:adjustRightInd w:val="0"/>
        <w:snapToGrid w:val="0"/>
        <w:spacing w:line="600" w:lineRule="exact"/>
        <w:ind w:firstLine="42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（一）抽检依据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依据是GB 2760-2014《食品安全国家标准 食品添加剂使用标准》、GB 2762-2017《食品安全国家标准 食品中污染物限量》。</w:t>
      </w:r>
    </w:p>
    <w:p>
      <w:pPr>
        <w:adjustRightInd w:val="0"/>
        <w:snapToGrid w:val="0"/>
        <w:spacing w:line="600" w:lineRule="exact"/>
        <w:ind w:firstLine="566" w:firstLineChars="17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（二）检验项目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苯甲酸及其钠盐(以苯甲酸计)、山梨酸及其钾盐(以山梨酸计)、铅(以Pb计)、糖精钠(以糖精计)、脱氢乙酸及其钠盐(以脱氢乙酸计)。</w:t>
      </w:r>
    </w:p>
    <w:p>
      <w:pPr>
        <w:numPr>
          <w:numId w:val="0"/>
        </w:num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十、</w:t>
      </w:r>
      <w:r>
        <w:rPr>
          <w:rFonts w:hint="eastAsia" w:asciiTheme="majorEastAsia" w:hAnsiTheme="majorEastAsia" w:eastAsiaTheme="majorEastAsia"/>
          <w:sz w:val="32"/>
          <w:szCs w:val="32"/>
        </w:rPr>
        <w:t>糖果制品</w:t>
      </w:r>
    </w:p>
    <w:p>
      <w:pPr>
        <w:adjustRightInd w:val="0"/>
        <w:snapToGrid w:val="0"/>
        <w:spacing w:line="600" w:lineRule="exact"/>
        <w:ind w:firstLine="42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（一）抽检依据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依据是GB 29921-2013《食品安全国家标准 食品中致病菌限量》、GB 19299-2015《食品安全国家标准 果冻》、GB 2760-2014《食品安全国家标准 食品添加剂使用标准》、GB 2762-2017《食品安全国家标准 食品中污染物限量》。</w:t>
      </w:r>
    </w:p>
    <w:p>
      <w:pPr>
        <w:adjustRightInd w:val="0"/>
        <w:snapToGrid w:val="0"/>
        <w:spacing w:line="600" w:lineRule="exact"/>
        <w:ind w:firstLine="566" w:firstLineChars="177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（二）检验项目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苯甲酸及其钠盐(以苯甲酸计)、大肠菌群、菌落总数、柠檬黄、铅(以Pb计)、日落黄、沙门氏菌、山梨酸及其钾盐(以山梨酸计)、糖精钠(以糖精计)、甜蜜素(以环己基氨基磺酸计)。</w:t>
      </w:r>
    </w:p>
    <w:sectPr>
      <w:footerReference r:id="rId3" w:type="default"/>
      <w:footerReference r:id="rId4" w:type="even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WU5YzIyMjhjMzI2NTE3ZjNkZjgxNmMxZGJiZTQifQ=="/>
  </w:docVars>
  <w:rsids>
    <w:rsidRoot w:val="00263D5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0E0F"/>
    <w:rsid w:val="001611B2"/>
    <w:rsid w:val="00162630"/>
    <w:rsid w:val="00162C90"/>
    <w:rsid w:val="001632C2"/>
    <w:rsid w:val="00170EA5"/>
    <w:rsid w:val="00175C4A"/>
    <w:rsid w:val="00182974"/>
    <w:rsid w:val="00186321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6EC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098C0296"/>
    <w:rsid w:val="0B0E30C9"/>
    <w:rsid w:val="10871BD6"/>
    <w:rsid w:val="16493B4C"/>
    <w:rsid w:val="18BB6DEF"/>
    <w:rsid w:val="1C25186E"/>
    <w:rsid w:val="1CD7215E"/>
    <w:rsid w:val="1E252CB4"/>
    <w:rsid w:val="1EF3048E"/>
    <w:rsid w:val="1F754098"/>
    <w:rsid w:val="245A1192"/>
    <w:rsid w:val="2D6B35BA"/>
    <w:rsid w:val="2D6E824E"/>
    <w:rsid w:val="2D8E7CF0"/>
    <w:rsid w:val="31AA57D8"/>
    <w:rsid w:val="37AA28B1"/>
    <w:rsid w:val="380A073B"/>
    <w:rsid w:val="395976F9"/>
    <w:rsid w:val="39943F30"/>
    <w:rsid w:val="3D2A4005"/>
    <w:rsid w:val="413526FC"/>
    <w:rsid w:val="4FC14E92"/>
    <w:rsid w:val="539B55DE"/>
    <w:rsid w:val="54634F1C"/>
    <w:rsid w:val="55914711"/>
    <w:rsid w:val="568C0DA2"/>
    <w:rsid w:val="56F30534"/>
    <w:rsid w:val="60FB320B"/>
    <w:rsid w:val="65C452BF"/>
    <w:rsid w:val="694F7894"/>
    <w:rsid w:val="6A5570D7"/>
    <w:rsid w:val="6D705B70"/>
    <w:rsid w:val="6FBA6BC5"/>
    <w:rsid w:val="721C7DF8"/>
    <w:rsid w:val="73264794"/>
    <w:rsid w:val="741F068D"/>
    <w:rsid w:val="7CBFD0CC"/>
    <w:rsid w:val="7D677BF3"/>
    <w:rsid w:val="CC7E3C18"/>
    <w:rsid w:val="E94EA4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ind w:left="420" w:leftChars="2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qFormat/>
    <w:uiPriority w:val="0"/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3 Char"/>
    <w:basedOn w:val="10"/>
    <w:link w:val="5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6">
    <w:name w:val="标题 1 Char"/>
    <w:basedOn w:val="10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脚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apple-converted-space"/>
    <w:basedOn w:val="10"/>
    <w:qFormat/>
    <w:uiPriority w:val="0"/>
  </w:style>
  <w:style w:type="character" w:customStyle="1" w:styleId="21">
    <w:name w:val="highlight"/>
    <w:basedOn w:val="10"/>
    <w:qFormat/>
    <w:uiPriority w:val="0"/>
  </w:style>
  <w:style w:type="character" w:customStyle="1" w:styleId="22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Table Paragraph"/>
    <w:basedOn w:val="1"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1</Pages>
  <Words>252</Words>
  <Characters>1443</Characters>
  <Lines>12</Lines>
  <Paragraphs>3</Paragraphs>
  <TotalTime>16</TotalTime>
  <ScaleCrop>false</ScaleCrop>
  <LinksUpToDate>false</LinksUpToDate>
  <CharactersWithSpaces>1692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2018-03-28T03:33:00Z</dcterms:created>
  <dc:creator>彭小婷</dc:creator>
  <cp:lastModifiedBy>user</cp:lastModifiedBy>
  <cp:lastPrinted>2020-12-23T09:14:00Z</cp:lastPrinted>
  <dcterms:modified xsi:type="dcterms:W3CDTF">2022-06-08T17:20:42Z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B8A735BBE47D4525BCD38DFED095C353</vt:lpwstr>
  </property>
</Properties>
</file>