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Style w:val="10"/>
          <w:rFonts w:ascii="Times New Roman" w:hAnsi="Times New Roman" w:eastAsia="方正小标宋简体" w:cs="Times New Roman"/>
          <w:b w:val="0"/>
          <w:sz w:val="44"/>
          <w:szCs w:val="44"/>
        </w:rPr>
      </w:pPr>
      <w:bookmarkStart w:id="0" w:name="_GoBack"/>
      <w:bookmarkEnd w:id="0"/>
      <w:r>
        <w:rPr>
          <w:rStyle w:val="10"/>
          <w:rFonts w:ascii="Times New Roman" w:hAnsi="Times New Roman" w:eastAsia="方正小标宋简体" w:cs="Times New Roman"/>
          <w:b w:val="0"/>
          <w:sz w:val="44"/>
          <w:szCs w:val="44"/>
        </w:rPr>
        <w:t>部分不合格项目解读</w:t>
      </w:r>
    </w:p>
    <w:p>
      <w:pPr>
        <w:spacing w:line="600" w:lineRule="exact"/>
        <w:jc w:val="center"/>
        <w:rPr>
          <w:rFonts w:ascii="黑体" w:hAnsi="黑体" w:eastAsia="黑体"/>
          <w:color w:val="FF0000"/>
          <w:sz w:val="32"/>
          <w:szCs w:val="32"/>
        </w:rPr>
      </w:pPr>
    </w:p>
    <w:p>
      <w:pPr>
        <w:pStyle w:val="2"/>
        <w:numPr>
          <w:ilvl w:val="0"/>
          <w:numId w:val="1"/>
        </w:numPr>
        <w:ind w:firstLine="640" w:firstLineChars="200"/>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蔬菜干制品不合格项目二氧化硫</w:t>
      </w:r>
      <w:r>
        <w:rPr>
          <w:rFonts w:hint="eastAsia" w:ascii="黑体" w:hAnsi="黑体" w:eastAsia="黑体"/>
          <w:sz w:val="32"/>
          <w:szCs w:val="32"/>
          <w:lang w:val="en-US" w:eastAsia="zh-CN"/>
        </w:rPr>
        <w:t>残留量</w:t>
      </w:r>
      <w:r>
        <w:rPr>
          <w:rFonts w:hint="eastAsia" w:ascii="黑体" w:hAnsi="黑体" w:eastAsia="黑体" w:cstheme="minorBidi"/>
          <w:kern w:val="2"/>
          <w:sz w:val="32"/>
          <w:szCs w:val="32"/>
          <w:lang w:val="en-US" w:eastAsia="zh-CN" w:bidi="ar-SA"/>
        </w:rPr>
        <w:t>解读</w:t>
      </w:r>
    </w:p>
    <w:p>
      <w:pPr>
        <w:pStyle w:val="2"/>
        <w:numPr>
          <w:ilvl w:val="0"/>
          <w:numId w:val="0"/>
        </w:numPr>
        <w:ind w:firstLine="640"/>
        <w:rPr>
          <w:rFonts w:hint="eastAsia" w:ascii="黑体" w:hAnsi="黑体" w:eastAsia="黑体" w:cstheme="minorBidi"/>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二氧化硫是食品加工中常用的漂白剂和防腐剂，具有漂白、防腐和抗氧化作用。少量的二氧化硫进入人体不会对身体造成健康危害，但过量食用会引起如恶心、呕吐等胃肠道反应。《食品安全国家标准 食品添加剂使用标准》（GB 2760—2014）中规定，二氧化硫（以SO</w:t>
      </w:r>
      <w:r>
        <w:rPr>
          <w:rFonts w:hint="eastAsia" w:ascii="Times New Roman" w:hAnsi="Times New Roman" w:eastAsia="仿宋_GB2312" w:cs="Times New Roman"/>
          <w:kern w:val="2"/>
          <w:sz w:val="32"/>
          <w:szCs w:val="32"/>
          <w:vertAlign w:val="subscript"/>
          <w:lang w:val="en-US" w:eastAsia="zh-CN" w:bidi="ar-SA"/>
        </w:rPr>
        <w:t>2</w:t>
      </w:r>
      <w:r>
        <w:rPr>
          <w:rFonts w:hint="eastAsia" w:ascii="Times New Roman" w:hAnsi="Times New Roman" w:eastAsia="仿宋_GB2312" w:cs="Times New Roman"/>
          <w:kern w:val="2"/>
          <w:sz w:val="32"/>
          <w:szCs w:val="32"/>
          <w:lang w:val="en-US" w:eastAsia="zh-CN" w:bidi="ar-SA"/>
        </w:rPr>
        <w:t>残留量计）在蔬菜干制品中的最大使用量为0.2g/kg。蔬菜干制品中二氧化硫超标的原因，可能是生产者使用劣质原料以降低成本后为提高产品色泽而超量使用二氧化硫，也可能是使用时不计量或计量不准确，还可能是由于使用硫磺熏蒸漂白这种传统工艺或直接使用亚硫酸盐浸泡所造成。</w:t>
      </w:r>
    </w:p>
    <w:p>
      <w:pPr>
        <w:pStyle w:val="2"/>
        <w:numPr>
          <w:ilvl w:val="0"/>
          <w:numId w:val="1"/>
        </w:numPr>
        <w:ind w:firstLine="640" w:firstLineChars="200"/>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食用农产品不合格项目吡虫啉、呋喃唑酮代谢物解读</w:t>
      </w:r>
    </w:p>
    <w:p>
      <w:pPr>
        <w:pStyle w:val="2"/>
        <w:numPr>
          <w:ilvl w:val="0"/>
          <w:numId w:val="0"/>
        </w:numPr>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吡虫啉是一种硝基亚甲基类内吸杀虫剂，属氯化烟酰类杀虫剂，具有广谱、高效、低毒、低残留等特点，在香蕉园中通过喷雾方式可以有效防治蓟马。长期食用吡虫啉超标的食品，可能会使人中毒，出现低血压、昏迷等症状。可能是由于农户过量使用吡虫啉防止虫害，导致香蕉中的吡虫啉含量超标，或农户不清楚安全间隔时间，频繁地使用吡虫啉而导致含量超标。</w:t>
      </w:r>
    </w:p>
    <w:p>
      <w:p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呋喃唑酮是硝基呋喃类抗菌药，具有抗菌谱广等特点。硝基呋喃类原型药在生物体内代谢迅速，其代谢物和蛋白质结合后稳定，故检测其代谢物来反映硝基呋喃类药物的残留状况。长期大量食用检出呋喃唑酮代谢物的食品，可能在人体内蓄积，引起恶心、呕吐、腹泻、头痛、头晕等症状。《食品动物中禁止使用的药品及其他化合物清单》（农业农村部公告 第250号）中规定，呋喃唑酮为食品动物中禁止使用的药品（在动物性食品中不得检出）。黄辣丁中检出呋喃唑酮代谢物的原因，可能是在养殖过程中违规使用。 </w:t>
      </w:r>
    </w:p>
    <w:p>
      <w:pPr>
        <w:spacing w:line="60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黑体" w:hAnsi="黑体" w:eastAsia="黑体"/>
          <w:sz w:val="32"/>
          <w:szCs w:val="32"/>
          <w:lang w:val="en-US" w:eastAsia="zh-CN"/>
        </w:rPr>
        <w:t>餐饮具</w:t>
      </w:r>
      <w:r>
        <w:rPr>
          <w:rFonts w:hint="eastAsia" w:ascii="黑体" w:hAnsi="黑体" w:eastAsia="黑体"/>
          <w:sz w:val="32"/>
          <w:szCs w:val="32"/>
        </w:rPr>
        <w:t>不合格项目阴离子合成洗涤剂（以十二烷基苯磺酸钠计）</w:t>
      </w:r>
      <w:r>
        <w:rPr>
          <w:rFonts w:hint="eastAsia" w:ascii="黑体" w:hAnsi="黑体" w:eastAsia="黑体"/>
          <w:sz w:val="32"/>
          <w:szCs w:val="32"/>
          <w:lang w:val="en-US" w:eastAsia="zh-CN"/>
        </w:rPr>
        <w:t>解读</w:t>
      </w:r>
    </w:p>
    <w:p>
      <w:pPr>
        <w:pStyle w:val="2"/>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阴离子合成洗涤剂是我们日常生活中经常用到的洗衣粉、洗洁精、洗衣液、肥皂等洗涤剂的主要成分，其主要成分十二烷基磺酸钠，是一种低毒物质，因其使用方便、易溶解、稳定性好、成本低等优点，在消毒企业中广泛使用，但是如果餐具清洗消毒流程控制不当，会造成洗涤剂在餐具上的残留过量，对人体健康产生不良影响。GB 14934-2016《食品安全国家标准消毒餐（饮）具》规定，采用化学消毒法的餐（饮）具的阴离子合成洗涤剂应不得检出。造成阴离子合成洗涤剂超标的主要原因：一是清洗餐具所用洗涤剂、消毒剂不合格。根据GB14934规定，所用的洗涤剂、消毒剂应符合GB 14930.1-2015《洗涤剂》、GB 14930.2-2012《食品安全国家标准 消毒剂》规定。如果用于清洗餐具的洗涤剂、消毒剂不符合标准，这样不仅清洗不干净餐具反而会造成二次污染。二是洗涤剂或消毒剂未彻底冲洗干净。可能是由于使用了过量的洗涤剂、消毒剂或水冲洗不充分、不彻底造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127BA"/>
    <w:multiLevelType w:val="singleLevel"/>
    <w:tmpl w:val="E75127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F25E51"/>
    <w:rsid w:val="01DD1628"/>
    <w:rsid w:val="02772558"/>
    <w:rsid w:val="073656DC"/>
    <w:rsid w:val="0EF915D0"/>
    <w:rsid w:val="13485AA6"/>
    <w:rsid w:val="171935C1"/>
    <w:rsid w:val="176C691B"/>
    <w:rsid w:val="19FD3552"/>
    <w:rsid w:val="1AFF6DD3"/>
    <w:rsid w:val="22EA6C69"/>
    <w:rsid w:val="247409D0"/>
    <w:rsid w:val="2CF31976"/>
    <w:rsid w:val="34F25E51"/>
    <w:rsid w:val="3A432D46"/>
    <w:rsid w:val="411D7BCE"/>
    <w:rsid w:val="42130D0C"/>
    <w:rsid w:val="4837129F"/>
    <w:rsid w:val="4B0563C3"/>
    <w:rsid w:val="56934C0E"/>
    <w:rsid w:val="587924B3"/>
    <w:rsid w:val="5DBA7F36"/>
    <w:rsid w:val="68CF56D1"/>
    <w:rsid w:val="78517B8A"/>
    <w:rsid w:val="78C55FEB"/>
    <w:rsid w:val="FB3FC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仿宋"/>
      <w:b/>
      <w:kern w:val="44"/>
      <w:sz w:val="44"/>
    </w:rPr>
  </w:style>
  <w:style w:type="paragraph" w:styleId="4">
    <w:name w:val="heading 2"/>
    <w:basedOn w:val="1"/>
    <w:next w:val="5"/>
    <w:link w:val="12"/>
    <w:semiHidden/>
    <w:unhideWhenUsed/>
    <w:qFormat/>
    <w:uiPriority w:val="0"/>
    <w:pPr>
      <w:keepNext/>
      <w:keepLines/>
      <w:spacing w:before="260" w:beforeLines="0" w:beforeAutospacing="0" w:after="260" w:afterLines="0" w:afterAutospacing="0" w:line="413" w:lineRule="auto"/>
      <w:outlineLvl w:val="1"/>
    </w:pPr>
    <w:rPr>
      <w:rFonts w:ascii="Arial" w:hAnsi="Arial" w:eastAsia="仿宋"/>
      <w:b/>
      <w:sz w:val="32"/>
    </w:rPr>
  </w:style>
  <w:style w:type="paragraph" w:styleId="6">
    <w:name w:val="heading 3"/>
    <w:basedOn w:val="1"/>
    <w:next w:val="1"/>
    <w:link w:val="11"/>
    <w:semiHidden/>
    <w:unhideWhenUsed/>
    <w:qFormat/>
    <w:uiPriority w:val="0"/>
    <w:pPr>
      <w:keepNext/>
      <w:keepLines/>
      <w:spacing w:before="260" w:beforeLines="0" w:beforeAutospacing="0" w:after="260" w:afterLines="0" w:afterAutospacing="0" w:line="413" w:lineRule="auto"/>
      <w:outlineLvl w:val="2"/>
    </w:pPr>
    <w:rPr>
      <w:rFonts w:eastAsia="宋体"/>
      <w:b/>
      <w:sz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Normal Indent"/>
    <w:basedOn w:val="1"/>
    <w:qFormat/>
    <w:uiPriority w:val="0"/>
    <w:pPr>
      <w:ind w:firstLine="420" w:firstLineChars="200"/>
    </w:pPr>
  </w:style>
  <w:style w:type="paragraph" w:styleId="7">
    <w:name w:val="footer"/>
    <w:basedOn w:val="1"/>
    <w:unhideWhenUsed/>
    <w:qFormat/>
    <w:uiPriority w:val="99"/>
    <w:pPr>
      <w:tabs>
        <w:tab w:val="center" w:pos="4153"/>
        <w:tab w:val="right" w:pos="8306"/>
      </w:tabs>
      <w:snapToGrid w:val="0"/>
      <w:spacing w:line="240" w:lineRule="atLeast"/>
      <w:ind w:firstLine="200" w:firstLineChars="200"/>
      <w:jc w:val="left"/>
    </w:pPr>
    <w:rPr>
      <w:rFonts w:ascii="Times New Roman" w:hAnsi="Times New Roman" w:eastAsia="仿宋_GB2312"/>
      <w:sz w:val="18"/>
      <w:szCs w:val="18"/>
    </w:rPr>
  </w:style>
  <w:style w:type="character" w:styleId="10">
    <w:name w:val="Strong"/>
    <w:qFormat/>
    <w:uiPriority w:val="22"/>
    <w:rPr>
      <w:b/>
      <w:bCs/>
    </w:rPr>
  </w:style>
  <w:style w:type="character" w:customStyle="1" w:styleId="11">
    <w:name w:val="标题 3 Char"/>
    <w:basedOn w:val="9"/>
    <w:link w:val="6"/>
    <w:qFormat/>
    <w:uiPriority w:val="0"/>
    <w:rPr>
      <w:rFonts w:eastAsia="宋体" w:cs="方正仿宋_GBK" w:asciiTheme="minorAscii" w:hAnsiTheme="minorAscii"/>
      <w:b/>
      <w:bCs/>
      <w:sz w:val="30"/>
      <w:szCs w:val="30"/>
    </w:rPr>
  </w:style>
  <w:style w:type="character" w:customStyle="1" w:styleId="12">
    <w:name w:val="标题 2 Char"/>
    <w:link w:val="4"/>
    <w:qFormat/>
    <w:uiPriority w:val="0"/>
    <w:rPr>
      <w:rFonts w:ascii="Arial" w:hAnsi="Arial" w:eastAsia="仿宋"/>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1076</Words>
  <Characters>1134</Characters>
  <Lines>0</Lines>
  <Paragraphs>0</Paragraphs>
  <TotalTime>5</TotalTime>
  <ScaleCrop>false</ScaleCrop>
  <LinksUpToDate>false</LinksUpToDate>
  <CharactersWithSpaces>1142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2021-11-05T16:20:00Z</dcterms:created>
  <dc:creator>王熏熏</dc:creator>
  <cp:lastModifiedBy>user</cp:lastModifiedBy>
  <cp:lastPrinted>2022-04-26T16:22:33Z</cp:lastPrinted>
  <dcterms:modified xsi:type="dcterms:W3CDTF">2022-04-26T16:23:50Z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DDE0CC30975D478D804EDC4286A0E288</vt:lpwstr>
  </property>
</Properties>
</file>